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3BAA6EEE" w:rsidR="00E90E49" w:rsidRPr="00D116DB" w:rsidRDefault="00E90E49" w:rsidP="00E35559">
      <w:pPr>
        <w:pStyle w:val="3GPPHeader"/>
        <w:spacing w:after="60"/>
        <w:rPr>
          <w:sz w:val="32"/>
          <w:szCs w:val="32"/>
        </w:rPr>
      </w:pPr>
      <w:r w:rsidRPr="00D116DB">
        <w:t>3GPP TSG-RAN WG</w:t>
      </w:r>
      <w:r w:rsidR="008F1C4E" w:rsidRPr="00D116DB">
        <w:t>1</w:t>
      </w:r>
      <w:r w:rsidRPr="00D116DB">
        <w:t xml:space="preserve"> </w:t>
      </w:r>
      <w:r w:rsidR="008F1C4E" w:rsidRPr="00D116DB">
        <w:t xml:space="preserve">Meeting </w:t>
      </w:r>
      <w:r w:rsidRPr="00D116DB">
        <w:t>#</w:t>
      </w:r>
      <w:r w:rsidR="004B5701" w:rsidRPr="00D116DB">
        <w:t>10</w:t>
      </w:r>
      <w:r w:rsidR="00703076" w:rsidRPr="00D116DB">
        <w:t>6</w:t>
      </w:r>
      <w:r w:rsidR="006A1959" w:rsidRPr="00D116DB">
        <w:t>bis-</w:t>
      </w:r>
      <w:r w:rsidR="004B5701" w:rsidRPr="00D116DB">
        <w:t>e</w:t>
      </w:r>
      <w:r w:rsidRPr="00D116DB">
        <w:tab/>
      </w:r>
      <w:r w:rsidR="00091557" w:rsidRPr="00D116DB">
        <w:rPr>
          <w:sz w:val="32"/>
          <w:szCs w:val="32"/>
        </w:rPr>
        <w:t>R</w:t>
      </w:r>
      <w:r w:rsidR="008F1C4E" w:rsidRPr="00D116DB">
        <w:rPr>
          <w:sz w:val="32"/>
          <w:szCs w:val="32"/>
        </w:rPr>
        <w:t>1</w:t>
      </w:r>
      <w:r w:rsidR="00091557" w:rsidRPr="00D116DB">
        <w:rPr>
          <w:sz w:val="32"/>
          <w:szCs w:val="32"/>
        </w:rPr>
        <w:t>-</w:t>
      </w:r>
      <w:r w:rsidR="004B5701" w:rsidRPr="00D116DB">
        <w:rPr>
          <w:sz w:val="32"/>
          <w:szCs w:val="32"/>
        </w:rPr>
        <w:t>21</w:t>
      </w:r>
      <w:r w:rsidR="00D116DB" w:rsidRPr="00D116DB">
        <w:rPr>
          <w:sz w:val="32"/>
          <w:szCs w:val="32"/>
        </w:rPr>
        <w:t>0882</w:t>
      </w:r>
      <w:r w:rsidR="00D862EA">
        <w:rPr>
          <w:sz w:val="32"/>
          <w:szCs w:val="32"/>
        </w:rPr>
        <w:t>5</w:t>
      </w:r>
    </w:p>
    <w:p w14:paraId="0CE7B7E6" w14:textId="3A3A2231" w:rsidR="00E90E49" w:rsidRPr="00CE0424" w:rsidRDefault="004B5701" w:rsidP="00311702">
      <w:pPr>
        <w:pStyle w:val="3GPPHeader"/>
      </w:pPr>
      <w:r w:rsidRPr="004B5701">
        <w:t xml:space="preserve">e-Meeting, </w:t>
      </w:r>
      <w:r w:rsidR="000542EC">
        <w:rPr>
          <w:lang w:val="en-GB"/>
        </w:rPr>
        <w:t>1</w:t>
      </w:r>
      <w:r w:rsidR="006A1959">
        <w:rPr>
          <w:lang w:val="en-GB"/>
        </w:rPr>
        <w:t>1</w:t>
      </w:r>
      <w:r w:rsidR="000542EC">
        <w:rPr>
          <w:vertAlign w:val="superscript"/>
          <w:lang w:val="en-GB"/>
        </w:rPr>
        <w:t>th</w:t>
      </w:r>
      <w:r w:rsidR="000542EC">
        <w:rPr>
          <w:lang w:val="en-GB"/>
        </w:rPr>
        <w:t xml:space="preserve"> – </w:t>
      </w:r>
      <w:r w:rsidR="006A1959">
        <w:rPr>
          <w:lang w:val="en-GB"/>
        </w:rPr>
        <w:t>19</w:t>
      </w:r>
      <w:r w:rsidR="000542EC">
        <w:rPr>
          <w:vertAlign w:val="superscript"/>
          <w:lang w:val="en-GB"/>
        </w:rPr>
        <w:t>th</w:t>
      </w:r>
      <w:r w:rsidR="000542EC">
        <w:rPr>
          <w:lang w:val="en-GB"/>
        </w:rPr>
        <w:t xml:space="preserve"> </w:t>
      </w:r>
      <w:r w:rsidR="006A1959">
        <w:rPr>
          <w:lang w:val="en-GB"/>
        </w:rPr>
        <w:t>October</w:t>
      </w:r>
      <w:r w:rsidR="000542EC">
        <w:rPr>
          <w:lang w:val="en-GB"/>
        </w:rPr>
        <w:t xml:space="preserve"> 2021</w:t>
      </w:r>
    </w:p>
    <w:p w14:paraId="3086AC07" w14:textId="77777777" w:rsidR="00E90E49" w:rsidRPr="00CE0424" w:rsidRDefault="00E90E49" w:rsidP="00357380">
      <w:pPr>
        <w:pStyle w:val="3GPPHeader"/>
      </w:pPr>
    </w:p>
    <w:p w14:paraId="3982483C" w14:textId="79B42583" w:rsidR="00E90E49" w:rsidRPr="00EA6767" w:rsidRDefault="00E90E49" w:rsidP="00311702">
      <w:pPr>
        <w:pStyle w:val="3GPPHeader"/>
        <w:rPr>
          <w:sz w:val="22"/>
        </w:rPr>
      </w:pPr>
      <w:r w:rsidRPr="00EA6767">
        <w:rPr>
          <w:sz w:val="22"/>
        </w:rPr>
        <w:t>Agenda Item:</w:t>
      </w:r>
      <w:r w:rsidRPr="00EA6767">
        <w:rPr>
          <w:sz w:val="22"/>
        </w:rPr>
        <w:tab/>
      </w:r>
      <w:r w:rsidR="00CA4366" w:rsidRPr="00EA6767">
        <w:rPr>
          <w:sz w:val="22"/>
        </w:rPr>
        <w:t>8</w:t>
      </w:r>
      <w:r w:rsidR="00311702" w:rsidRPr="00EA6767">
        <w:rPr>
          <w:sz w:val="22"/>
        </w:rPr>
        <w:t>.</w:t>
      </w:r>
      <w:r w:rsidR="00D862EA">
        <w:rPr>
          <w:sz w:val="22"/>
        </w:rPr>
        <w:t>17.6</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378DC34" w:rsidR="00E90E49" w:rsidRPr="00CE0424" w:rsidRDefault="003D3C45" w:rsidP="00311702">
      <w:pPr>
        <w:pStyle w:val="3GPPHeader"/>
        <w:rPr>
          <w:sz w:val="22"/>
        </w:rPr>
      </w:pPr>
      <w:r>
        <w:rPr>
          <w:sz w:val="22"/>
        </w:rPr>
        <w:t>Title:</w:t>
      </w:r>
      <w:r w:rsidR="00E90E49" w:rsidRPr="00CE0424">
        <w:rPr>
          <w:sz w:val="22"/>
        </w:rPr>
        <w:tab/>
      </w:r>
      <w:r w:rsidR="00D862EA">
        <w:rPr>
          <w:sz w:val="22"/>
        </w:rPr>
        <w:t>UE features</w:t>
      </w:r>
      <w:r w:rsidR="00E95143" w:rsidRPr="00E95143">
        <w:rPr>
          <w:sz w:val="22"/>
        </w:rPr>
        <w:t xml:space="preserve"> for RedCap</w:t>
      </w:r>
    </w:p>
    <w:p w14:paraId="2D5672ED" w14:textId="17F22358" w:rsidR="00E90E49" w:rsidRPr="003704CF" w:rsidRDefault="00E90E49" w:rsidP="003704CF">
      <w:pPr>
        <w:pStyle w:val="3GPPHeader"/>
        <w:rPr>
          <w:sz w:val="22"/>
        </w:rPr>
      </w:pPr>
      <w:r w:rsidRPr="00CE0424">
        <w:rPr>
          <w:sz w:val="22"/>
        </w:rPr>
        <w:t>Document for:</w:t>
      </w:r>
      <w:r w:rsidRPr="00CE0424">
        <w:rPr>
          <w:sz w:val="22"/>
        </w:rPr>
        <w:tab/>
      </w:r>
      <w:r w:rsidRPr="00A46FA0">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11F45A3D" w14:textId="7EEFD301" w:rsidR="009C2813" w:rsidRDefault="000F07C8" w:rsidP="00653F73">
      <w:pPr>
        <w:pStyle w:val="BodyText"/>
        <w:rPr>
          <w:rFonts w:cs="Arial"/>
        </w:rPr>
      </w:pPr>
      <w:bookmarkStart w:id="0" w:name="_Toc67770514"/>
      <w:bookmarkEnd w:id="0"/>
      <w:r>
        <w:rPr>
          <w:rFonts w:cs="Arial"/>
        </w:rPr>
        <w:t xml:space="preserve">This contribution </w:t>
      </w:r>
      <w:r w:rsidR="00D346A5">
        <w:rPr>
          <w:rFonts w:cs="Arial"/>
        </w:rPr>
        <w:t>concerns the new</w:t>
      </w:r>
      <w:r>
        <w:rPr>
          <w:rFonts w:cs="Arial"/>
        </w:rPr>
        <w:t xml:space="preserve"> </w:t>
      </w:r>
      <w:r w:rsidR="0085716C">
        <w:rPr>
          <w:rFonts w:cs="Arial"/>
        </w:rPr>
        <w:t xml:space="preserve">RAN1 </w:t>
      </w:r>
      <w:r>
        <w:rPr>
          <w:rFonts w:cs="Arial"/>
        </w:rPr>
        <w:t xml:space="preserve">UE features associated with the Rel-17 WI on support of reduced capability (RedCap) NR devices </w:t>
      </w:r>
      <w:r w:rsidR="00DF12A3">
        <w:rPr>
          <w:rFonts w:cs="Arial"/>
        </w:rPr>
        <w:fldChar w:fldCharType="begin"/>
      </w:r>
      <w:r w:rsidR="00DF12A3">
        <w:rPr>
          <w:rFonts w:cs="Arial"/>
        </w:rPr>
        <w:instrText xml:space="preserve"> REF _Ref65143491 \r \h </w:instrText>
      </w:r>
      <w:r w:rsidR="00DF12A3">
        <w:rPr>
          <w:rFonts w:cs="Arial"/>
        </w:rPr>
      </w:r>
      <w:r w:rsidR="00DF12A3">
        <w:rPr>
          <w:rFonts w:cs="Arial"/>
        </w:rPr>
        <w:fldChar w:fldCharType="separate"/>
      </w:r>
      <w:r w:rsidR="00F54B37">
        <w:rPr>
          <w:rFonts w:cs="Arial"/>
        </w:rPr>
        <w:t>[1]</w:t>
      </w:r>
      <w:r w:rsidR="00DF12A3">
        <w:rPr>
          <w:rFonts w:cs="Arial"/>
        </w:rPr>
        <w:fldChar w:fldCharType="end"/>
      </w:r>
      <w:r>
        <w:rPr>
          <w:rFonts w:cs="Arial"/>
        </w:rPr>
        <w:t>.</w:t>
      </w:r>
    </w:p>
    <w:p w14:paraId="354CDFD1" w14:textId="7B9237EE" w:rsidR="00F81C39" w:rsidRPr="002216CA" w:rsidRDefault="006F212A" w:rsidP="00F81C39">
      <w:pPr>
        <w:pStyle w:val="BodyText"/>
        <w:rPr>
          <w:rFonts w:cs="Arial"/>
        </w:rPr>
      </w:pPr>
      <w:r>
        <w:rPr>
          <w:rFonts w:cs="Arial"/>
        </w:rPr>
        <w:t>Some</w:t>
      </w:r>
      <w:r w:rsidR="00F81C39">
        <w:rPr>
          <w:rFonts w:cs="Arial"/>
        </w:rPr>
        <w:t xml:space="preserve"> guidelines provided by RAN2 during the work with the Rel-16 UE feature list</w:t>
      </w:r>
      <w:r>
        <w:rPr>
          <w:rFonts w:cs="Arial"/>
        </w:rPr>
        <w:t xml:space="preserve"> can be found in</w:t>
      </w:r>
      <w:r w:rsidR="00F81C39">
        <w:rPr>
          <w:rFonts w:cs="Arial"/>
        </w:rPr>
        <w:t xml:space="preserve"> </w:t>
      </w:r>
      <w:r w:rsidR="00F81C39">
        <w:rPr>
          <w:rFonts w:cs="Arial"/>
        </w:rPr>
        <w:fldChar w:fldCharType="begin"/>
      </w:r>
      <w:r w:rsidR="00F81C39">
        <w:rPr>
          <w:rFonts w:cs="Arial"/>
        </w:rPr>
        <w:instrText xml:space="preserve"> REF _Ref83735507 \r \h </w:instrText>
      </w:r>
      <w:r w:rsidR="00F81C39">
        <w:rPr>
          <w:rFonts w:cs="Arial"/>
        </w:rPr>
      </w:r>
      <w:r w:rsidR="00F81C39">
        <w:rPr>
          <w:rFonts w:cs="Arial"/>
        </w:rPr>
        <w:fldChar w:fldCharType="separate"/>
      </w:r>
      <w:r w:rsidR="00F54B37">
        <w:rPr>
          <w:rFonts w:cs="Arial"/>
        </w:rPr>
        <w:t>[2]</w:t>
      </w:r>
      <w:r w:rsidR="00F81C39">
        <w:rPr>
          <w:rFonts w:cs="Arial"/>
        </w:rPr>
        <w:fldChar w:fldCharType="end"/>
      </w:r>
      <w:r>
        <w:rPr>
          <w:rFonts w:cs="Arial"/>
        </w:rPr>
        <w:fldChar w:fldCharType="begin"/>
      </w:r>
      <w:r>
        <w:rPr>
          <w:rFonts w:cs="Arial"/>
        </w:rPr>
        <w:instrText xml:space="preserve"> REF _Ref84039460 \r \h </w:instrText>
      </w:r>
      <w:r>
        <w:rPr>
          <w:rFonts w:cs="Arial"/>
        </w:rPr>
      </w:r>
      <w:r>
        <w:rPr>
          <w:rFonts w:cs="Arial"/>
        </w:rPr>
        <w:fldChar w:fldCharType="separate"/>
      </w:r>
      <w:r w:rsidR="00F54B37">
        <w:rPr>
          <w:rFonts w:cs="Arial"/>
        </w:rPr>
        <w:t>[3]</w:t>
      </w:r>
      <w:r>
        <w:rPr>
          <w:rFonts w:cs="Arial"/>
        </w:rPr>
        <w:fldChar w:fldCharType="end"/>
      </w:r>
      <w:r>
        <w:rPr>
          <w:rFonts w:cs="Arial"/>
        </w:rPr>
        <w:fldChar w:fldCharType="begin"/>
      </w:r>
      <w:r>
        <w:rPr>
          <w:rFonts w:cs="Arial"/>
        </w:rPr>
        <w:instrText xml:space="preserve"> REF _Ref84039461 \r \h </w:instrText>
      </w:r>
      <w:r>
        <w:rPr>
          <w:rFonts w:cs="Arial"/>
        </w:rPr>
      </w:r>
      <w:r>
        <w:rPr>
          <w:rFonts w:cs="Arial"/>
        </w:rPr>
        <w:fldChar w:fldCharType="separate"/>
      </w:r>
      <w:r w:rsidR="00F54B37">
        <w:rPr>
          <w:rFonts w:cs="Arial"/>
        </w:rPr>
        <w:t>[4]</w:t>
      </w:r>
      <w:r>
        <w:rPr>
          <w:rFonts w:cs="Arial"/>
        </w:rPr>
        <w:fldChar w:fldCharType="end"/>
      </w:r>
      <w:r w:rsidR="00F81C39">
        <w:rPr>
          <w:rFonts w:cs="Arial"/>
        </w:rPr>
        <w:t>.</w:t>
      </w:r>
    </w:p>
    <w:p w14:paraId="5C9B926C" w14:textId="335D8772" w:rsidR="00F81C39" w:rsidRDefault="00DF12A3" w:rsidP="002216CA">
      <w:pPr>
        <w:pStyle w:val="BodyText"/>
        <w:rPr>
          <w:rFonts w:cs="Arial"/>
        </w:rPr>
      </w:pPr>
      <w:r>
        <w:rPr>
          <w:rFonts w:cs="Arial"/>
        </w:rPr>
        <w:t xml:space="preserve">Based on RAN1 agreements </w:t>
      </w:r>
      <w:r w:rsidR="00BC31AA">
        <w:rPr>
          <w:rFonts w:cs="Arial"/>
        </w:rPr>
        <w:t xml:space="preserve">made so far </w:t>
      </w:r>
      <w:r>
        <w:rPr>
          <w:rFonts w:cs="Arial"/>
        </w:rPr>
        <w:t>for RedCap</w:t>
      </w:r>
      <w:r w:rsidR="00304AE9">
        <w:rPr>
          <w:rFonts w:cs="Arial"/>
        </w:rPr>
        <w:t xml:space="preserve"> </w:t>
      </w:r>
      <w:r w:rsidR="00304AE9">
        <w:rPr>
          <w:rFonts w:cs="Arial"/>
        </w:rPr>
        <w:fldChar w:fldCharType="begin"/>
      </w:r>
      <w:r w:rsidR="00304AE9">
        <w:rPr>
          <w:rFonts w:cs="Arial"/>
        </w:rPr>
        <w:instrText xml:space="preserve"> REF _Ref83735859 \r \h </w:instrText>
      </w:r>
      <w:r w:rsidR="00304AE9">
        <w:rPr>
          <w:rFonts w:cs="Arial"/>
        </w:rPr>
      </w:r>
      <w:r w:rsidR="00304AE9">
        <w:rPr>
          <w:rFonts w:cs="Arial"/>
        </w:rPr>
        <w:fldChar w:fldCharType="separate"/>
      </w:r>
      <w:r w:rsidR="00F54B37">
        <w:rPr>
          <w:rFonts w:cs="Arial"/>
        </w:rPr>
        <w:t>[5]</w:t>
      </w:r>
      <w:r w:rsidR="00304AE9">
        <w:rPr>
          <w:rFonts w:cs="Arial"/>
        </w:rPr>
        <w:fldChar w:fldCharType="end"/>
      </w:r>
      <w:r>
        <w:rPr>
          <w:rFonts w:cs="Arial"/>
        </w:rPr>
        <w:t xml:space="preserve">, a preliminary RAN1 UE feature list for RedCap has already been provided in </w:t>
      </w:r>
      <w:r>
        <w:rPr>
          <w:rFonts w:cs="Arial"/>
        </w:rPr>
        <w:fldChar w:fldCharType="begin"/>
      </w:r>
      <w:r>
        <w:rPr>
          <w:rFonts w:cs="Arial"/>
        </w:rPr>
        <w:instrText xml:space="preserve"> REF _Ref83116980 \r \h </w:instrText>
      </w:r>
      <w:r>
        <w:rPr>
          <w:rFonts w:cs="Arial"/>
        </w:rPr>
      </w:r>
      <w:r>
        <w:rPr>
          <w:rFonts w:cs="Arial"/>
        </w:rPr>
        <w:fldChar w:fldCharType="separate"/>
      </w:r>
      <w:r w:rsidR="00F54B37">
        <w:rPr>
          <w:rFonts w:cs="Arial"/>
        </w:rPr>
        <w:t>[6]</w:t>
      </w:r>
      <w:r>
        <w:rPr>
          <w:rFonts w:cs="Arial"/>
        </w:rPr>
        <w:fldChar w:fldCharType="end"/>
      </w:r>
      <w:r>
        <w:rPr>
          <w:rFonts w:cs="Arial"/>
        </w:rPr>
        <w:t xml:space="preserve">, and it has been copied into </w:t>
      </w:r>
      <w:r w:rsidR="00CC1729">
        <w:rPr>
          <w:rFonts w:cs="Arial"/>
        </w:rPr>
        <w:t xml:space="preserve">the </w:t>
      </w:r>
      <w:r>
        <w:rPr>
          <w:rFonts w:cs="Arial"/>
        </w:rPr>
        <w:t>Annex</w:t>
      </w:r>
      <w:r w:rsidR="00F81C39">
        <w:rPr>
          <w:rFonts w:cs="Arial"/>
        </w:rPr>
        <w:t xml:space="preserve"> </w:t>
      </w:r>
      <w:r>
        <w:rPr>
          <w:rFonts w:cs="Arial"/>
        </w:rPr>
        <w:t>of this contribution for convenience.</w:t>
      </w:r>
    </w:p>
    <w:p w14:paraId="3CEFCFC1" w14:textId="77777777" w:rsidR="00D729B7" w:rsidRPr="00035752" w:rsidRDefault="00D729B7" w:rsidP="00D729B7">
      <w:pPr>
        <w:pStyle w:val="Heading1"/>
      </w:pPr>
      <w:bookmarkStart w:id="1" w:name="_In-sequence_SDU_delivery"/>
      <w:bookmarkEnd w:id="1"/>
      <w:r>
        <w:t>2</w:t>
      </w:r>
      <w:r>
        <w:tab/>
        <w:t>Discussion</w:t>
      </w:r>
    </w:p>
    <w:p w14:paraId="172724F1" w14:textId="03529066" w:rsidR="00D729B7" w:rsidRDefault="00D729B7" w:rsidP="00D729B7">
      <w:pPr>
        <w:pStyle w:val="BodyText"/>
        <w:rPr>
          <w:rFonts w:cs="Arial"/>
        </w:rPr>
      </w:pPr>
      <w:r>
        <w:rPr>
          <w:rFonts w:cs="Arial"/>
        </w:rPr>
        <w:t>The preliminary feature list (see Annex) has square brackets in the columns ‘Type’ and ‘Need of FR1/FR2 differentiation’ for some feature groups (FGs).</w:t>
      </w:r>
    </w:p>
    <w:p w14:paraId="0E19C9F9" w14:textId="0FF2B71D" w:rsidR="00FA39DF" w:rsidRDefault="00FA39DF" w:rsidP="00FA39DF">
      <w:pPr>
        <w:pStyle w:val="Proposal"/>
      </w:pPr>
      <w:bookmarkStart w:id="2" w:name="_Toc84039536"/>
      <w:r>
        <w:t>Use the preliminary RAN1 UE feature list for RedCap as a starting point and consider how to resolve the square brackets.</w:t>
      </w:r>
      <w:bookmarkEnd w:id="2"/>
    </w:p>
    <w:p w14:paraId="3C12274D" w14:textId="550A4213" w:rsidR="00220DDA" w:rsidRDefault="00220DDA" w:rsidP="00D729B7">
      <w:pPr>
        <w:pStyle w:val="BodyText"/>
        <w:rPr>
          <w:rFonts w:cs="Arial"/>
        </w:rPr>
      </w:pPr>
    </w:p>
    <w:p w14:paraId="0595A9E6" w14:textId="67CB7321" w:rsidR="00B770B3" w:rsidRPr="00F91904" w:rsidRDefault="00B770B3" w:rsidP="00D729B7">
      <w:pPr>
        <w:pStyle w:val="BodyText"/>
        <w:rPr>
          <w:rFonts w:cs="Arial"/>
          <w:b/>
          <w:bCs/>
          <w:color w:val="C00000"/>
          <w:u w:val="single"/>
        </w:rPr>
      </w:pPr>
      <w:r w:rsidRPr="00F91904">
        <w:rPr>
          <w:rFonts w:cs="Arial"/>
          <w:b/>
          <w:bCs/>
          <w:color w:val="C00000"/>
          <w:u w:val="single"/>
        </w:rPr>
        <w:t>FG 28-1 (‘RedCap UE’)</w:t>
      </w:r>
    </w:p>
    <w:p w14:paraId="53C0FA02" w14:textId="77777777" w:rsidR="00D729B7" w:rsidRDefault="00D729B7" w:rsidP="00D729B7">
      <w:pPr>
        <w:pStyle w:val="BodyText"/>
        <w:rPr>
          <w:rFonts w:cs="Arial"/>
        </w:rPr>
      </w:pPr>
      <w:r>
        <w:rPr>
          <w:rFonts w:cs="Arial"/>
        </w:rPr>
        <w:t>For FG 28-1 (‘RedCap UE’), the ‘Need of FR1/FR2 differentiation’ is set to ‘[No]’. FR1/FR2 differentiation would be needed if it is desired to indicate that a UE supporting both FR1 and FR2 is a RedCap UE in one of the frequency ranges but not in the other frequency range. It is currently not clear to us whether there might be a need for such a hybrid UE.</w:t>
      </w:r>
    </w:p>
    <w:p w14:paraId="2D440202" w14:textId="77777777" w:rsidR="00D729B7" w:rsidRDefault="00D729B7" w:rsidP="00D729B7">
      <w:pPr>
        <w:pStyle w:val="Proposal"/>
      </w:pPr>
      <w:bookmarkStart w:id="3" w:name="_Toc84039537"/>
      <w:r>
        <w:t>Discuss whether there is any need of FR1/FR2 differentiation for FG 28-1 (‘RedCap UE’).</w:t>
      </w:r>
      <w:bookmarkEnd w:id="3"/>
    </w:p>
    <w:p w14:paraId="250DD40E" w14:textId="662EE045" w:rsidR="00D729B7" w:rsidRDefault="00D729B7" w:rsidP="00D729B7">
      <w:pPr>
        <w:pStyle w:val="BodyText"/>
        <w:rPr>
          <w:rFonts w:cs="Arial"/>
        </w:rPr>
      </w:pPr>
    </w:p>
    <w:p w14:paraId="2F5EB060" w14:textId="5EA12FA2" w:rsidR="00B770B3" w:rsidRPr="00F91904" w:rsidRDefault="00B770B3" w:rsidP="00D729B7">
      <w:pPr>
        <w:pStyle w:val="BodyText"/>
        <w:rPr>
          <w:rFonts w:cs="Arial"/>
          <w:b/>
          <w:bCs/>
          <w:color w:val="C00000"/>
          <w:u w:val="single"/>
        </w:rPr>
      </w:pPr>
      <w:r w:rsidRPr="00F91904">
        <w:rPr>
          <w:rFonts w:cs="Arial"/>
          <w:b/>
          <w:bCs/>
          <w:color w:val="C00000"/>
          <w:u w:val="single"/>
        </w:rPr>
        <w:t>FG 28-2 (‘Number of UE Rx branches and DL MIMO layers for RedCap UE’)</w:t>
      </w:r>
    </w:p>
    <w:p w14:paraId="7C713CD9" w14:textId="1070F61E" w:rsidR="00220DDA" w:rsidRDefault="00D729B7" w:rsidP="00D729B7">
      <w:pPr>
        <w:pStyle w:val="BodyText"/>
        <w:rPr>
          <w:rFonts w:cs="Arial"/>
        </w:rPr>
      </w:pPr>
      <w:r>
        <w:rPr>
          <w:rFonts w:cs="Arial"/>
        </w:rPr>
        <w:t>For FG 28-2 (‘</w:t>
      </w:r>
      <w:r w:rsidRPr="002E291A">
        <w:rPr>
          <w:rFonts w:cs="Arial"/>
        </w:rPr>
        <w:t>Number of UE Rx branches and DL MIMO layers for RedCap UE</w:t>
      </w:r>
      <w:r>
        <w:rPr>
          <w:rFonts w:cs="Arial"/>
        </w:rPr>
        <w:t>’), the</w:t>
      </w:r>
      <w:r w:rsidR="00220DDA">
        <w:rPr>
          <w:rFonts w:cs="Arial"/>
        </w:rPr>
        <w:t xml:space="preserve"> ‘Type’ is set to ‘[Per band]’ and the</w:t>
      </w:r>
      <w:r>
        <w:rPr>
          <w:rFonts w:cs="Arial"/>
        </w:rPr>
        <w:t xml:space="preserve"> ‘Need of FR1/FR2 differentiation’ is set to ‘[No]’. </w:t>
      </w:r>
      <w:r w:rsidR="00220DDA">
        <w:rPr>
          <w:rFonts w:cs="Arial"/>
        </w:rPr>
        <w:t>Note that if the ‘Type’ is indeed agreed to be ‘Per band’, then FR1/FR2 differentiation is supported implicitly and therefore ‘Need of FR1/FR2 differentiation’ can be set to ‘No’. To our understanding, it is likely that it will be desired to indicate support of different number of Rx branches for different bands, so we propose to remove the square brackets.</w:t>
      </w:r>
    </w:p>
    <w:p w14:paraId="1DC4D7FC" w14:textId="1D793CDA" w:rsidR="00D729B7" w:rsidRDefault="00D729B7" w:rsidP="00D729B7">
      <w:pPr>
        <w:pStyle w:val="Proposal"/>
      </w:pPr>
      <w:bookmarkStart w:id="4" w:name="_Toc84039538"/>
      <w:r>
        <w:t>FG 28-</w:t>
      </w:r>
      <w:r w:rsidR="00220DDA">
        <w:t>2</w:t>
      </w:r>
      <w:r>
        <w:t xml:space="preserve"> (‘</w:t>
      </w:r>
      <w:r w:rsidR="00220DDA" w:rsidRPr="00220DDA">
        <w:t>Number of UE Rx branches and DL MIMO layers for RedCap UE’</w:t>
      </w:r>
      <w:r>
        <w:t>’)</w:t>
      </w:r>
      <w:r w:rsidR="00220DDA">
        <w:t xml:space="preserve"> is</w:t>
      </w:r>
      <w:r w:rsidR="00AF7C50">
        <w:t xml:space="preserve"> per band</w:t>
      </w:r>
      <w:r w:rsidR="00220DDA">
        <w:t>, i.e., all square brackets can be removed.</w:t>
      </w:r>
      <w:bookmarkEnd w:id="4"/>
    </w:p>
    <w:p w14:paraId="239E9492" w14:textId="09B74B16" w:rsidR="00D729B7" w:rsidRDefault="00D729B7" w:rsidP="00D729B7">
      <w:pPr>
        <w:pStyle w:val="BodyText"/>
        <w:rPr>
          <w:rFonts w:cs="Arial"/>
        </w:rPr>
      </w:pPr>
    </w:p>
    <w:p w14:paraId="57C8407D" w14:textId="385EEFC6" w:rsidR="00B770B3" w:rsidRPr="00F91904" w:rsidRDefault="00B770B3" w:rsidP="00D729B7">
      <w:pPr>
        <w:pStyle w:val="BodyText"/>
        <w:rPr>
          <w:rFonts w:cs="Arial"/>
          <w:b/>
          <w:bCs/>
          <w:color w:val="C00000"/>
          <w:u w:val="single"/>
        </w:rPr>
      </w:pPr>
      <w:r w:rsidRPr="00F91904">
        <w:rPr>
          <w:rFonts w:cs="Arial"/>
          <w:b/>
          <w:bCs/>
          <w:color w:val="C00000"/>
          <w:u w:val="single"/>
        </w:rPr>
        <w:t>FG 28-3 (‘Half-duplex FDD operation for RedCap UE’)</w:t>
      </w:r>
    </w:p>
    <w:p w14:paraId="15B67D75" w14:textId="4A58B243" w:rsidR="00D729B7" w:rsidRDefault="00D729B7" w:rsidP="00D729B7">
      <w:pPr>
        <w:pStyle w:val="BodyText"/>
        <w:rPr>
          <w:rFonts w:cs="Arial"/>
        </w:rPr>
      </w:pPr>
      <w:r>
        <w:rPr>
          <w:rFonts w:cs="Arial"/>
        </w:rPr>
        <w:lastRenderedPageBreak/>
        <w:t>For FG 28-3 (‘</w:t>
      </w:r>
      <w:r w:rsidRPr="003001F5">
        <w:rPr>
          <w:rFonts w:cs="Arial"/>
        </w:rPr>
        <w:t>Half-duplex FDD operation for RedCap UE</w:t>
      </w:r>
      <w:r w:rsidR="00220DDA">
        <w:rPr>
          <w:rFonts w:cs="Arial"/>
        </w:rPr>
        <w:t>’</w:t>
      </w:r>
      <w:r>
        <w:rPr>
          <w:rFonts w:cs="Arial"/>
        </w:rPr>
        <w:t>),</w:t>
      </w:r>
      <w:r w:rsidR="00220DDA" w:rsidRPr="00220DDA">
        <w:rPr>
          <w:rFonts w:cs="Arial"/>
        </w:rPr>
        <w:t xml:space="preserve"> </w:t>
      </w:r>
      <w:r w:rsidR="00220DDA">
        <w:rPr>
          <w:rFonts w:cs="Arial"/>
        </w:rPr>
        <w:t>the ‘Type’ is set to ‘[Per band]’</w:t>
      </w:r>
      <w:r>
        <w:rPr>
          <w:rFonts w:cs="Arial"/>
        </w:rPr>
        <w:t>.</w:t>
      </w:r>
      <w:r w:rsidR="00220DDA" w:rsidRPr="00220DDA">
        <w:rPr>
          <w:rFonts w:cs="Arial"/>
        </w:rPr>
        <w:t xml:space="preserve"> </w:t>
      </w:r>
      <w:r w:rsidR="00220DDA">
        <w:rPr>
          <w:rFonts w:cs="Arial"/>
        </w:rPr>
        <w:t>To our understanding, it is likely that it will be desired to indicate support of different duplex modes (HD-FDD/FD-FDD) for different FDD bands, so we propose to remove the square brackets.</w:t>
      </w:r>
    </w:p>
    <w:p w14:paraId="14F7B1DF" w14:textId="2AABDDD1" w:rsidR="00D729B7" w:rsidRDefault="00220DDA" w:rsidP="00D729B7">
      <w:pPr>
        <w:pStyle w:val="Proposal"/>
      </w:pPr>
      <w:bookmarkStart w:id="5" w:name="_Toc84039539"/>
      <w:r>
        <w:t>FG 28-3 (‘</w:t>
      </w:r>
      <w:r w:rsidRPr="003001F5">
        <w:rPr>
          <w:rFonts w:cs="Arial"/>
        </w:rPr>
        <w:t>Half-duplex FDD operation for RedCap UE</w:t>
      </w:r>
      <w:r>
        <w:rPr>
          <w:rFonts w:cs="Arial"/>
        </w:rPr>
        <w:t>’</w:t>
      </w:r>
      <w:r>
        <w:t xml:space="preserve">) is </w:t>
      </w:r>
      <w:r w:rsidR="00AF7C50">
        <w:t>per band</w:t>
      </w:r>
      <w:r>
        <w:t>, i.e., the square brackets can be removed</w:t>
      </w:r>
      <w:r w:rsidR="00D729B7">
        <w:t>.</w:t>
      </w:r>
      <w:bookmarkEnd w:id="5"/>
    </w:p>
    <w:p w14:paraId="7D6F6C9C" w14:textId="59E84DA1" w:rsidR="00D729B7" w:rsidRDefault="00D729B7" w:rsidP="00D729B7">
      <w:pPr>
        <w:pStyle w:val="BodyText"/>
        <w:rPr>
          <w:rFonts w:cs="Arial"/>
        </w:rPr>
      </w:pPr>
    </w:p>
    <w:p w14:paraId="3FF6F8B9" w14:textId="00B0A5E1" w:rsidR="00B770B3" w:rsidRPr="00F91904" w:rsidRDefault="00B770B3" w:rsidP="00D729B7">
      <w:pPr>
        <w:pStyle w:val="BodyText"/>
        <w:rPr>
          <w:rFonts w:cs="Arial"/>
          <w:b/>
          <w:bCs/>
          <w:color w:val="C00000"/>
          <w:u w:val="single"/>
        </w:rPr>
      </w:pPr>
      <w:r w:rsidRPr="00F91904">
        <w:rPr>
          <w:rFonts w:cs="Arial"/>
          <w:b/>
          <w:bCs/>
          <w:color w:val="C00000"/>
          <w:u w:val="single"/>
        </w:rPr>
        <w:t>FGs 28-4 (‘DL 256QAM support for RedCap UE’) and 28-5 (‘UL 256QAM support for RedCap UE’)</w:t>
      </w:r>
    </w:p>
    <w:p w14:paraId="36A68A25" w14:textId="46710214" w:rsidR="00D729B7" w:rsidRDefault="00D729B7" w:rsidP="00D729B7">
      <w:pPr>
        <w:pStyle w:val="BodyText"/>
        <w:rPr>
          <w:rFonts w:cs="Arial"/>
        </w:rPr>
      </w:pPr>
      <w:r>
        <w:rPr>
          <w:rFonts w:cs="Arial"/>
        </w:rPr>
        <w:t>For FGs 28-4 (‘</w:t>
      </w:r>
      <w:r w:rsidRPr="003001F5">
        <w:rPr>
          <w:rFonts w:cs="Arial"/>
        </w:rPr>
        <w:t>DL 256QAM support for RedCap UE</w:t>
      </w:r>
      <w:r w:rsidR="00220DDA">
        <w:rPr>
          <w:rFonts w:cs="Arial"/>
        </w:rPr>
        <w:t>’</w:t>
      </w:r>
      <w:r>
        <w:rPr>
          <w:rFonts w:cs="Arial"/>
        </w:rPr>
        <w:t>) and 28-5 (‘</w:t>
      </w:r>
      <w:r w:rsidRPr="003001F5">
        <w:rPr>
          <w:rFonts w:cs="Arial"/>
        </w:rPr>
        <w:t>UL 256QAM support for RedCap UE</w:t>
      </w:r>
      <w:r>
        <w:rPr>
          <w:rFonts w:cs="Arial"/>
        </w:rPr>
        <w:t xml:space="preserve">’), </w:t>
      </w:r>
      <w:r w:rsidR="009925B1">
        <w:rPr>
          <w:rFonts w:cs="Arial"/>
        </w:rPr>
        <w:t>the ‘Type’ is set to ‘[Per band]’ and the ‘Need of FR1/FR2 differentiation’ is set to ‘[No]’</w:t>
      </w:r>
      <w:r>
        <w:rPr>
          <w:rFonts w:cs="Arial"/>
        </w:rPr>
        <w:t xml:space="preserve">. </w:t>
      </w:r>
      <w:r w:rsidR="00EB48DB">
        <w:rPr>
          <w:rFonts w:cs="Arial"/>
        </w:rPr>
        <w:t xml:space="preserve">These FGs consist of several components, and in the </w:t>
      </w:r>
      <w:r w:rsidR="007909CC">
        <w:rPr>
          <w:rFonts w:cs="Arial"/>
        </w:rPr>
        <w:t xml:space="preserve">current specification </w:t>
      </w:r>
      <w:r w:rsidR="00EB48DB">
        <w:rPr>
          <w:rFonts w:cs="Arial"/>
        </w:rPr>
        <w:fldChar w:fldCharType="begin"/>
      </w:r>
      <w:r w:rsidR="00EB48DB">
        <w:rPr>
          <w:rFonts w:cs="Arial"/>
        </w:rPr>
        <w:instrText xml:space="preserve"> REF _Ref83720302 \r \h </w:instrText>
      </w:r>
      <w:r w:rsidR="00EB48DB">
        <w:rPr>
          <w:rFonts w:cs="Arial"/>
        </w:rPr>
      </w:r>
      <w:r w:rsidR="00EB48DB">
        <w:rPr>
          <w:rFonts w:cs="Arial"/>
        </w:rPr>
        <w:fldChar w:fldCharType="separate"/>
      </w:r>
      <w:r w:rsidR="00F54B37">
        <w:rPr>
          <w:rFonts w:cs="Arial"/>
        </w:rPr>
        <w:t>[7]</w:t>
      </w:r>
      <w:r w:rsidR="00EB48DB">
        <w:rPr>
          <w:rFonts w:cs="Arial"/>
        </w:rPr>
        <w:fldChar w:fldCharType="end"/>
      </w:r>
      <w:r w:rsidR="00EB48DB">
        <w:rPr>
          <w:rFonts w:cs="Arial"/>
        </w:rPr>
        <w:t>, some of the capabilities corresponding to these components are per UE, some are per band, and some are per frequency range. Our assumption is that it will at least be desired to indicate support per frequency range, perhaps even per band.</w:t>
      </w:r>
    </w:p>
    <w:p w14:paraId="6A6F0D4F" w14:textId="09C19436" w:rsidR="00EB48DB" w:rsidRDefault="00D729B7" w:rsidP="00D729B7">
      <w:pPr>
        <w:pStyle w:val="Proposal"/>
      </w:pPr>
      <w:bookmarkStart w:id="6" w:name="_Toc84039540"/>
      <w:r>
        <w:t>FG 28-</w:t>
      </w:r>
      <w:r w:rsidR="00EB48DB">
        <w:t>4</w:t>
      </w:r>
      <w:r>
        <w:t xml:space="preserve"> (‘</w:t>
      </w:r>
      <w:r w:rsidR="00EB48DB" w:rsidRPr="003001F5">
        <w:rPr>
          <w:rFonts w:cs="Arial"/>
        </w:rPr>
        <w:t>DL 256QAM support for RedCap UE</w:t>
      </w:r>
      <w:r w:rsidR="00EB48DB">
        <w:rPr>
          <w:rFonts w:cs="Arial"/>
        </w:rPr>
        <w:t>’</w:t>
      </w:r>
      <w:r>
        <w:t>)</w:t>
      </w:r>
      <w:r w:rsidR="00EB48DB">
        <w:t xml:space="preserve"> is either per band or per frequency range.</w:t>
      </w:r>
      <w:bookmarkEnd w:id="6"/>
    </w:p>
    <w:p w14:paraId="7AD68FF3" w14:textId="402BE7C4" w:rsidR="00D729B7" w:rsidRPr="00D311F7" w:rsidRDefault="00EB48DB" w:rsidP="00D729B7">
      <w:pPr>
        <w:pStyle w:val="Proposal"/>
      </w:pPr>
      <w:bookmarkStart w:id="7" w:name="_Toc84039541"/>
      <w:r>
        <w:t>FG 28-5 (‘</w:t>
      </w:r>
      <w:r w:rsidRPr="003001F5">
        <w:rPr>
          <w:rFonts w:cs="Arial"/>
        </w:rPr>
        <w:t>UL 256QAM support for RedCap UE</w:t>
      </w:r>
      <w:r>
        <w:rPr>
          <w:rFonts w:cs="Arial"/>
        </w:rPr>
        <w:t>’</w:t>
      </w:r>
      <w:r>
        <w:t>) is either per band or per frequency range.</w:t>
      </w:r>
      <w:bookmarkEnd w:id="7"/>
    </w:p>
    <w:p w14:paraId="145D632D" w14:textId="77777777" w:rsidR="00D729B7" w:rsidRPr="00BA78F4" w:rsidRDefault="00D729B7" w:rsidP="00D729B7">
      <w:pPr>
        <w:pStyle w:val="Heading1"/>
      </w:pPr>
      <w:r>
        <w:t>3</w:t>
      </w:r>
      <w:r w:rsidRPr="00BA78F4">
        <w:tab/>
        <w:t>Conclusion</w:t>
      </w:r>
    </w:p>
    <w:p w14:paraId="5DB27F9A" w14:textId="77777777" w:rsidR="00D729B7" w:rsidRDefault="00D729B7" w:rsidP="00D729B7">
      <w:pPr>
        <w:pStyle w:val="BodyText"/>
      </w:pPr>
      <w:r w:rsidRPr="00CE0424">
        <w:t xml:space="preserve">Based on the discussion in </w:t>
      </w:r>
      <w:r>
        <w:t xml:space="preserve">the previous </w:t>
      </w:r>
      <w:r w:rsidRPr="00CE0424">
        <w:t>section</w:t>
      </w:r>
      <w:r>
        <w:t>s</w:t>
      </w:r>
      <w:r w:rsidRPr="00CE0424">
        <w:t xml:space="preserve"> we propose the following:</w:t>
      </w:r>
    </w:p>
    <w:p w14:paraId="5501EC04" w14:textId="17B8642E" w:rsidR="00F54B37" w:rsidRDefault="00D729B7">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 w:val="0"/>
          <w:bCs/>
        </w:rPr>
        <w:instrText xml:space="preserve"> TOC \n \h \z \t "Proposal" \c </w:instrText>
      </w:r>
      <w:r>
        <w:rPr>
          <w:b w:val="0"/>
          <w:bCs/>
        </w:rPr>
        <w:fldChar w:fldCharType="separate"/>
      </w:r>
      <w:hyperlink w:anchor="_Toc84039536" w:history="1">
        <w:r w:rsidR="00F54B37" w:rsidRPr="00F03C6A">
          <w:rPr>
            <w:rStyle w:val="Hyperlink"/>
            <w:noProof/>
          </w:rPr>
          <w:t>Proposal 1</w:t>
        </w:r>
        <w:r w:rsidR="00F54B37">
          <w:rPr>
            <w:rFonts w:asciiTheme="minorHAnsi" w:eastAsiaTheme="minorEastAsia" w:hAnsiTheme="minorHAnsi"/>
            <w:b w:val="0"/>
            <w:noProof/>
            <w:sz w:val="22"/>
            <w:lang w:val="sv-SE" w:eastAsia="sv-SE"/>
          </w:rPr>
          <w:tab/>
        </w:r>
        <w:r w:rsidR="00F54B37" w:rsidRPr="00F03C6A">
          <w:rPr>
            <w:rStyle w:val="Hyperlink"/>
            <w:noProof/>
          </w:rPr>
          <w:t>Use the preliminary RAN1 UE feature list for RedCap as a starting point and consider how to resolve the square brackets.</w:t>
        </w:r>
      </w:hyperlink>
    </w:p>
    <w:p w14:paraId="45C83968" w14:textId="3953C87A" w:rsidR="00F54B37" w:rsidRDefault="00F54B37">
      <w:pPr>
        <w:pStyle w:val="TableofFigures"/>
        <w:tabs>
          <w:tab w:val="right" w:leader="dot" w:pos="9629"/>
        </w:tabs>
        <w:rPr>
          <w:rFonts w:asciiTheme="minorHAnsi" w:eastAsiaTheme="minorEastAsia" w:hAnsiTheme="minorHAnsi"/>
          <w:b w:val="0"/>
          <w:noProof/>
          <w:sz w:val="22"/>
          <w:lang w:val="sv-SE" w:eastAsia="sv-SE"/>
        </w:rPr>
      </w:pPr>
      <w:hyperlink w:anchor="_Toc84039537" w:history="1">
        <w:r w:rsidRPr="00F03C6A">
          <w:rPr>
            <w:rStyle w:val="Hyperlink"/>
            <w:noProof/>
          </w:rPr>
          <w:t>Proposal 2</w:t>
        </w:r>
        <w:r>
          <w:rPr>
            <w:rFonts w:asciiTheme="minorHAnsi" w:eastAsiaTheme="minorEastAsia" w:hAnsiTheme="minorHAnsi"/>
            <w:b w:val="0"/>
            <w:noProof/>
            <w:sz w:val="22"/>
            <w:lang w:val="sv-SE" w:eastAsia="sv-SE"/>
          </w:rPr>
          <w:tab/>
        </w:r>
        <w:r w:rsidRPr="00F03C6A">
          <w:rPr>
            <w:rStyle w:val="Hyperlink"/>
            <w:noProof/>
          </w:rPr>
          <w:t>Discuss whether there is any need of FR1/FR2 differentiation for FG 28-1 (‘RedCap UE’).</w:t>
        </w:r>
      </w:hyperlink>
    </w:p>
    <w:p w14:paraId="2D4F3076" w14:textId="2AF52C06" w:rsidR="00F54B37" w:rsidRDefault="00F54B37">
      <w:pPr>
        <w:pStyle w:val="TableofFigures"/>
        <w:tabs>
          <w:tab w:val="right" w:leader="dot" w:pos="9629"/>
        </w:tabs>
        <w:rPr>
          <w:rFonts w:asciiTheme="minorHAnsi" w:eastAsiaTheme="minorEastAsia" w:hAnsiTheme="minorHAnsi"/>
          <w:b w:val="0"/>
          <w:noProof/>
          <w:sz w:val="22"/>
          <w:lang w:val="sv-SE" w:eastAsia="sv-SE"/>
        </w:rPr>
      </w:pPr>
      <w:hyperlink w:anchor="_Toc84039538" w:history="1">
        <w:r w:rsidRPr="00F03C6A">
          <w:rPr>
            <w:rStyle w:val="Hyperlink"/>
            <w:noProof/>
          </w:rPr>
          <w:t>Proposal 3</w:t>
        </w:r>
        <w:r>
          <w:rPr>
            <w:rFonts w:asciiTheme="minorHAnsi" w:eastAsiaTheme="minorEastAsia" w:hAnsiTheme="minorHAnsi"/>
            <w:b w:val="0"/>
            <w:noProof/>
            <w:sz w:val="22"/>
            <w:lang w:val="sv-SE" w:eastAsia="sv-SE"/>
          </w:rPr>
          <w:tab/>
        </w:r>
        <w:r w:rsidRPr="00F03C6A">
          <w:rPr>
            <w:rStyle w:val="Hyperlink"/>
            <w:noProof/>
          </w:rPr>
          <w:t>FG 28-2 (‘Number of UE Rx branches and DL MIMO layers for RedCap UE’’) is per band, i.e., all square brackets can be removed.</w:t>
        </w:r>
      </w:hyperlink>
    </w:p>
    <w:p w14:paraId="5202E500" w14:textId="070C9A13" w:rsidR="00F54B37" w:rsidRDefault="00F54B37">
      <w:pPr>
        <w:pStyle w:val="TableofFigures"/>
        <w:tabs>
          <w:tab w:val="right" w:leader="dot" w:pos="9629"/>
        </w:tabs>
        <w:rPr>
          <w:rFonts w:asciiTheme="minorHAnsi" w:eastAsiaTheme="minorEastAsia" w:hAnsiTheme="minorHAnsi"/>
          <w:b w:val="0"/>
          <w:noProof/>
          <w:sz w:val="22"/>
          <w:lang w:val="sv-SE" w:eastAsia="sv-SE"/>
        </w:rPr>
      </w:pPr>
      <w:hyperlink w:anchor="_Toc84039539" w:history="1">
        <w:r w:rsidRPr="00F03C6A">
          <w:rPr>
            <w:rStyle w:val="Hyperlink"/>
            <w:noProof/>
          </w:rPr>
          <w:t>Proposal 4</w:t>
        </w:r>
        <w:r>
          <w:rPr>
            <w:rFonts w:asciiTheme="minorHAnsi" w:eastAsiaTheme="minorEastAsia" w:hAnsiTheme="minorHAnsi"/>
            <w:b w:val="0"/>
            <w:noProof/>
            <w:sz w:val="22"/>
            <w:lang w:val="sv-SE" w:eastAsia="sv-SE"/>
          </w:rPr>
          <w:tab/>
        </w:r>
        <w:r w:rsidRPr="00F03C6A">
          <w:rPr>
            <w:rStyle w:val="Hyperlink"/>
            <w:noProof/>
          </w:rPr>
          <w:t>FG 28-3 (‘</w:t>
        </w:r>
        <w:r w:rsidRPr="00F03C6A">
          <w:rPr>
            <w:rStyle w:val="Hyperlink"/>
            <w:rFonts w:cs="Arial"/>
            <w:noProof/>
          </w:rPr>
          <w:t>Half-duplex FDD operation for RedCap UE’</w:t>
        </w:r>
        <w:r w:rsidRPr="00F03C6A">
          <w:rPr>
            <w:rStyle w:val="Hyperlink"/>
            <w:noProof/>
          </w:rPr>
          <w:t>) is per band, i.e., the square brackets can be removed.</w:t>
        </w:r>
      </w:hyperlink>
    </w:p>
    <w:p w14:paraId="54180B70" w14:textId="799092E2" w:rsidR="00F54B37" w:rsidRDefault="00F54B37">
      <w:pPr>
        <w:pStyle w:val="TableofFigures"/>
        <w:tabs>
          <w:tab w:val="right" w:leader="dot" w:pos="9629"/>
        </w:tabs>
        <w:rPr>
          <w:rFonts w:asciiTheme="minorHAnsi" w:eastAsiaTheme="minorEastAsia" w:hAnsiTheme="minorHAnsi"/>
          <w:b w:val="0"/>
          <w:noProof/>
          <w:sz w:val="22"/>
          <w:lang w:val="sv-SE" w:eastAsia="sv-SE"/>
        </w:rPr>
      </w:pPr>
      <w:hyperlink w:anchor="_Toc84039540" w:history="1">
        <w:r w:rsidRPr="00F03C6A">
          <w:rPr>
            <w:rStyle w:val="Hyperlink"/>
            <w:noProof/>
          </w:rPr>
          <w:t>Proposal 5</w:t>
        </w:r>
        <w:r>
          <w:rPr>
            <w:rFonts w:asciiTheme="minorHAnsi" w:eastAsiaTheme="minorEastAsia" w:hAnsiTheme="minorHAnsi"/>
            <w:b w:val="0"/>
            <w:noProof/>
            <w:sz w:val="22"/>
            <w:lang w:val="sv-SE" w:eastAsia="sv-SE"/>
          </w:rPr>
          <w:tab/>
        </w:r>
        <w:r w:rsidRPr="00F03C6A">
          <w:rPr>
            <w:rStyle w:val="Hyperlink"/>
            <w:noProof/>
          </w:rPr>
          <w:t>FG 28-4 (‘</w:t>
        </w:r>
        <w:r w:rsidRPr="00F03C6A">
          <w:rPr>
            <w:rStyle w:val="Hyperlink"/>
            <w:rFonts w:cs="Arial"/>
            <w:noProof/>
          </w:rPr>
          <w:t>DL 256QAM support for RedCap UE’</w:t>
        </w:r>
        <w:r w:rsidRPr="00F03C6A">
          <w:rPr>
            <w:rStyle w:val="Hyperlink"/>
            <w:noProof/>
          </w:rPr>
          <w:t>) is either per band or per frequency range.</w:t>
        </w:r>
      </w:hyperlink>
    </w:p>
    <w:p w14:paraId="397BAABE" w14:textId="0BE9EF77" w:rsidR="00F54B37" w:rsidRDefault="00F54B37">
      <w:pPr>
        <w:pStyle w:val="TableofFigures"/>
        <w:tabs>
          <w:tab w:val="right" w:leader="dot" w:pos="9629"/>
        </w:tabs>
        <w:rPr>
          <w:rFonts w:asciiTheme="minorHAnsi" w:eastAsiaTheme="minorEastAsia" w:hAnsiTheme="minorHAnsi"/>
          <w:b w:val="0"/>
          <w:noProof/>
          <w:sz w:val="22"/>
          <w:lang w:val="sv-SE" w:eastAsia="sv-SE"/>
        </w:rPr>
      </w:pPr>
      <w:hyperlink w:anchor="_Toc84039541" w:history="1">
        <w:r w:rsidRPr="00F03C6A">
          <w:rPr>
            <w:rStyle w:val="Hyperlink"/>
            <w:noProof/>
          </w:rPr>
          <w:t>Proposal 6</w:t>
        </w:r>
        <w:r>
          <w:rPr>
            <w:rFonts w:asciiTheme="minorHAnsi" w:eastAsiaTheme="minorEastAsia" w:hAnsiTheme="minorHAnsi"/>
            <w:b w:val="0"/>
            <w:noProof/>
            <w:sz w:val="22"/>
            <w:lang w:val="sv-SE" w:eastAsia="sv-SE"/>
          </w:rPr>
          <w:tab/>
        </w:r>
        <w:r w:rsidRPr="00F03C6A">
          <w:rPr>
            <w:rStyle w:val="Hyperlink"/>
            <w:noProof/>
          </w:rPr>
          <w:t>FG 28-5 (‘</w:t>
        </w:r>
        <w:r w:rsidRPr="00F03C6A">
          <w:rPr>
            <w:rStyle w:val="Hyperlink"/>
            <w:rFonts w:cs="Arial"/>
            <w:noProof/>
          </w:rPr>
          <w:t>UL 256QAM support for RedCap UE’</w:t>
        </w:r>
        <w:r w:rsidRPr="00F03C6A">
          <w:rPr>
            <w:rStyle w:val="Hyperlink"/>
            <w:noProof/>
          </w:rPr>
          <w:t>) is either per band or per frequency range.</w:t>
        </w:r>
      </w:hyperlink>
    </w:p>
    <w:p w14:paraId="71D79D99" w14:textId="585219CE" w:rsidR="00F507D1" w:rsidRPr="00CE0424" w:rsidRDefault="00D729B7" w:rsidP="00D729B7">
      <w:pPr>
        <w:pStyle w:val="Heading1"/>
      </w:pPr>
      <w:r>
        <w:rPr>
          <w:b/>
          <w:bCs/>
        </w:rPr>
        <w:fldChar w:fldCharType="end"/>
      </w:r>
      <w:r w:rsidR="00F507D1" w:rsidRPr="00CE0424">
        <w:t>References</w:t>
      </w:r>
    </w:p>
    <w:bookmarkStart w:id="8" w:name="_Ref65143491"/>
    <w:bookmarkStart w:id="9" w:name="_Ref71040330"/>
    <w:bookmarkStart w:id="10" w:name="_Ref174151459"/>
    <w:bookmarkStart w:id="11" w:name="_Ref189809556"/>
    <w:p w14:paraId="67A2B561" w14:textId="1C0A8CC1" w:rsidR="00653DA9" w:rsidRDefault="00D03A34" w:rsidP="00D862EA">
      <w:pPr>
        <w:pStyle w:val="Reference"/>
        <w:jc w:val="left"/>
      </w:pPr>
      <w:r>
        <w:fldChar w:fldCharType="begin"/>
      </w:r>
      <w:r>
        <w:instrText>HYPERLINK "https://www.3gpp.org/ftp/TSG_RAN/TSG_RAN/TSGR_92e/Docs/RP-211574.zip"</w:instrText>
      </w:r>
      <w:r>
        <w:fldChar w:fldCharType="separate"/>
      </w:r>
      <w:r>
        <w:rPr>
          <w:rStyle w:val="Hyperlink"/>
        </w:rPr>
        <w:t>RP-211574</w:t>
      </w:r>
      <w:r>
        <w:fldChar w:fldCharType="end"/>
      </w:r>
      <w:r w:rsidR="00653DA9" w:rsidRPr="00653DA9">
        <w:t xml:space="preserve">, </w:t>
      </w:r>
      <w:r w:rsidR="00933097">
        <w:t>“</w:t>
      </w:r>
      <w:r w:rsidR="003C6D2B">
        <w:t>Revised</w:t>
      </w:r>
      <w:r w:rsidR="00653DA9" w:rsidRPr="00653DA9">
        <w:t xml:space="preserve"> WID on support of reduced capability NR devices</w:t>
      </w:r>
      <w:r w:rsidR="00933097">
        <w:t>”</w:t>
      </w:r>
      <w:r w:rsidR="00653DA9" w:rsidRPr="00653DA9">
        <w:t>, Ericsson</w:t>
      </w:r>
      <w:bookmarkEnd w:id="8"/>
      <w:bookmarkEnd w:id="9"/>
    </w:p>
    <w:bookmarkStart w:id="12" w:name="_Ref83735507"/>
    <w:bookmarkStart w:id="13" w:name="_Ref83717123"/>
    <w:p w14:paraId="119F209C" w14:textId="5260888F" w:rsidR="00F81C39" w:rsidRDefault="00F81C39" w:rsidP="00F81C39">
      <w:pPr>
        <w:pStyle w:val="Reference"/>
        <w:jc w:val="left"/>
      </w:pPr>
      <w:r w:rsidRPr="00F81C39">
        <w:fldChar w:fldCharType="begin"/>
      </w:r>
      <w:r w:rsidRPr="00F81C39">
        <w:instrText xml:space="preserve"> HYPERLINK "http://www.3gpp.org/ftp/tsg_ran/WG2_RL2/TSGR2_109_e/Docs/R2-2002378.zip" \o "http://www.3gpp.org/ftp/tsg_ran/wg2_rl2/tsgr2_109_e/docs/r2-2002378.zip" \t "_blank" </w:instrText>
      </w:r>
      <w:r w:rsidRPr="00F81C39">
        <w:fldChar w:fldCharType="separate"/>
      </w:r>
      <w:r w:rsidRPr="00F81C39">
        <w:rPr>
          <w:rStyle w:val="Hyperlink"/>
        </w:rPr>
        <w:t>R2-2002378</w:t>
      </w:r>
      <w:r w:rsidRPr="00F81C39">
        <w:fldChar w:fldCharType="end"/>
      </w:r>
      <w:r>
        <w:t>, “Guidelines for UE capability definitions”, RAN2</w:t>
      </w:r>
      <w:bookmarkEnd w:id="12"/>
    </w:p>
    <w:bookmarkStart w:id="14" w:name="_Ref84039460"/>
    <w:p w14:paraId="2E3F3282" w14:textId="50A91480" w:rsidR="00B3704C" w:rsidRDefault="00B3704C" w:rsidP="00F81C39">
      <w:pPr>
        <w:pStyle w:val="Reference"/>
        <w:jc w:val="left"/>
      </w:pPr>
      <w:r>
        <w:fldChar w:fldCharType="begin"/>
      </w:r>
      <w:r>
        <w:instrText xml:space="preserve"> HYPERLINK "https://www.3gpp.org/ftp/tsg_ran/WG2_RL2/TSGR2_107bis/LSout/R2-1913997.zip" </w:instrText>
      </w:r>
      <w:r>
        <w:fldChar w:fldCharType="separate"/>
      </w:r>
      <w:r w:rsidRPr="00B3704C">
        <w:rPr>
          <w:rStyle w:val="Hyperlink"/>
        </w:rPr>
        <w:t>R2-191</w:t>
      </w:r>
      <w:r w:rsidRPr="00B3704C">
        <w:rPr>
          <w:rStyle w:val="Hyperlink"/>
        </w:rPr>
        <w:t>3997</w:t>
      </w:r>
      <w:r>
        <w:fldChar w:fldCharType="end"/>
      </w:r>
      <w:r>
        <w:t>, “</w:t>
      </w:r>
      <w:r>
        <w:rPr>
          <w:rFonts w:cs="Arial"/>
          <w:bCs/>
        </w:rPr>
        <w:t>LS on UE feature list format for Release-16 UE capability</w:t>
      </w:r>
      <w:r>
        <w:t>”, RAN2</w:t>
      </w:r>
      <w:bookmarkEnd w:id="14"/>
    </w:p>
    <w:bookmarkStart w:id="15" w:name="_Ref84039461"/>
    <w:p w14:paraId="7040B7B7" w14:textId="70EB88DE" w:rsidR="001A1B39" w:rsidRDefault="00B3704C" w:rsidP="00F81C39">
      <w:pPr>
        <w:pStyle w:val="Reference"/>
        <w:jc w:val="left"/>
      </w:pPr>
      <w:r>
        <w:fldChar w:fldCharType="begin"/>
      </w:r>
      <w:r>
        <w:instrText xml:space="preserve"> HYPERLINK "https://www.3gpp.org/ftp/tsg_ran/WG2_RL2/TSGR2_107/LSout/R2-1911858.zip" </w:instrText>
      </w:r>
      <w:r>
        <w:fldChar w:fldCharType="separate"/>
      </w:r>
      <w:r w:rsidR="001A1B39" w:rsidRPr="00B3704C">
        <w:rPr>
          <w:rStyle w:val="Hyperlink"/>
        </w:rPr>
        <w:t>R2-19</w:t>
      </w:r>
      <w:r w:rsidR="001A1B39" w:rsidRPr="00B3704C">
        <w:rPr>
          <w:rStyle w:val="Hyperlink"/>
        </w:rPr>
        <w:t>11858</w:t>
      </w:r>
      <w:r>
        <w:fldChar w:fldCharType="end"/>
      </w:r>
      <w:r w:rsidR="001A1B39">
        <w:t>, “</w:t>
      </w:r>
      <w:r w:rsidRPr="00B3704C">
        <w:t>LS on ambiguity of UE L1 FDD/TDD FR1/FR2 capabilities</w:t>
      </w:r>
      <w:r w:rsidR="001A1B39">
        <w:t>”</w:t>
      </w:r>
      <w:r>
        <w:t>, RAN2</w:t>
      </w:r>
      <w:bookmarkEnd w:id="15"/>
    </w:p>
    <w:bookmarkStart w:id="16" w:name="_Ref83735859"/>
    <w:p w14:paraId="71A06CDD" w14:textId="2C52D19B" w:rsidR="00A009B0" w:rsidRDefault="00A009B0" w:rsidP="00D862EA">
      <w:pPr>
        <w:pStyle w:val="Reference"/>
        <w:jc w:val="left"/>
      </w:pPr>
      <w:r>
        <w:fldChar w:fldCharType="begin"/>
      </w:r>
      <w:r>
        <w:instrText xml:space="preserve"> HYPERLINK "https://www.3gpp.org/ftp/tsg_ran/WG1_RL1/TSGR1_106-e/Docs/R1-2108271.zip" </w:instrText>
      </w:r>
      <w:r>
        <w:fldChar w:fldCharType="separate"/>
      </w:r>
      <w:r w:rsidRPr="00A009B0">
        <w:rPr>
          <w:rStyle w:val="Hyperlink"/>
        </w:rPr>
        <w:t>R1-2108271</w:t>
      </w:r>
      <w:r>
        <w:fldChar w:fldCharType="end"/>
      </w:r>
      <w:r>
        <w:t>, “</w:t>
      </w:r>
      <w:r w:rsidRPr="00A009B0">
        <w:t>RAN1 agreements for Rel-17 NR RedCap</w:t>
      </w:r>
      <w:r>
        <w:t>”, Rapporteur (Ericsson)</w:t>
      </w:r>
      <w:bookmarkEnd w:id="13"/>
      <w:bookmarkEnd w:id="16"/>
    </w:p>
    <w:bookmarkStart w:id="17" w:name="_Ref83116980"/>
    <w:p w14:paraId="131C4BDB" w14:textId="3514A6F6" w:rsidR="00BC699B" w:rsidRDefault="00BB2C8C" w:rsidP="00BC699B">
      <w:pPr>
        <w:pStyle w:val="Reference"/>
        <w:jc w:val="left"/>
      </w:pPr>
      <w:r>
        <w:fldChar w:fldCharType="begin"/>
      </w:r>
      <w:r>
        <w:instrText xml:space="preserve"> HYPERLINK "https://www.3gpp.org/ftp/tsg_ran/WG1_RL1/TSGR1_106-e/Docs/R1-2108679.zip" </w:instrText>
      </w:r>
      <w:r>
        <w:fldChar w:fldCharType="separate"/>
      </w:r>
      <w:r w:rsidR="00D862EA" w:rsidRPr="00BB2C8C">
        <w:rPr>
          <w:rStyle w:val="Hyperlink"/>
        </w:rPr>
        <w:t>R1-2108679</w:t>
      </w:r>
      <w:r>
        <w:fldChar w:fldCharType="end"/>
      </w:r>
      <w:r w:rsidR="00236C6A">
        <w:t>,</w:t>
      </w:r>
      <w:r w:rsidR="00A009B0">
        <w:t xml:space="preserve"> </w:t>
      </w:r>
      <w:r w:rsidR="00236C6A">
        <w:t>“</w:t>
      </w:r>
      <w:r w:rsidR="00D862EA" w:rsidRPr="00D862EA">
        <w:t>Preliminary RAN1 UE features list for Rel-17 NR</w:t>
      </w:r>
      <w:r w:rsidR="00A009B0">
        <w:t>”</w:t>
      </w:r>
      <w:r w:rsidR="00D862EA">
        <w:t>,</w:t>
      </w:r>
      <w:r w:rsidR="00A009B0">
        <w:t xml:space="preserve"> </w:t>
      </w:r>
      <w:r w:rsidR="00D862EA" w:rsidRPr="00D862EA">
        <w:t>Moderators (AT&amp;T, NTT DOCOMO)</w:t>
      </w:r>
      <w:bookmarkEnd w:id="10"/>
      <w:bookmarkEnd w:id="11"/>
      <w:bookmarkEnd w:id="17"/>
    </w:p>
    <w:bookmarkStart w:id="18" w:name="_Ref83720302"/>
    <w:p w14:paraId="1BC93F2B" w14:textId="4A2CF24E" w:rsidR="00D311F7" w:rsidRPr="00D311F7" w:rsidRDefault="007909CC" w:rsidP="00D311F7">
      <w:pPr>
        <w:pStyle w:val="Reference"/>
        <w:jc w:val="left"/>
      </w:pPr>
      <w:r>
        <w:fldChar w:fldCharType="begin"/>
      </w:r>
      <w:r>
        <w:instrText xml:space="preserve"> HYPERLINK "https://www.3gpp.org/ftp/Specs/archive/38_series/38.306/38306-g60.zip" </w:instrText>
      </w:r>
      <w:r>
        <w:fldChar w:fldCharType="separate"/>
      </w:r>
      <w:r w:rsidRPr="007909CC">
        <w:rPr>
          <w:rStyle w:val="Hyperlink"/>
        </w:rPr>
        <w:t>TS 38.306 V16.6.0</w:t>
      </w:r>
      <w:r>
        <w:fldChar w:fldCharType="end"/>
      </w:r>
      <w:r>
        <w:t>, “</w:t>
      </w:r>
      <w:r w:rsidRPr="007909CC">
        <w:t>NR; User Equipment (UE) radio access capabilities</w:t>
      </w:r>
      <w:r>
        <w:t>”</w:t>
      </w:r>
      <w:bookmarkEnd w:id="18"/>
    </w:p>
    <w:p w14:paraId="437A9EC8" w14:textId="5A330620" w:rsidR="00D311F7" w:rsidRPr="003B64BB" w:rsidRDefault="00D311F7" w:rsidP="00C1462B">
      <w:pPr>
        <w:pStyle w:val="Reference"/>
        <w:numPr>
          <w:ilvl w:val="0"/>
          <w:numId w:val="0"/>
        </w:numPr>
        <w:jc w:val="left"/>
        <w:sectPr w:rsidR="00D311F7" w:rsidRPr="003B64BB">
          <w:headerReference w:type="even" r:id="rId11"/>
          <w:footerReference w:type="default" r:id="rId12"/>
          <w:footnotePr>
            <w:numRestart w:val="eachSect"/>
          </w:footnotePr>
          <w:pgSz w:w="11907" w:h="16840" w:code="9"/>
          <w:pgMar w:top="1418" w:right="1134" w:bottom="1134" w:left="1134" w:header="680" w:footer="567" w:gutter="0"/>
          <w:cols w:space="720"/>
        </w:sectPr>
      </w:pPr>
    </w:p>
    <w:p w14:paraId="710A0CC8" w14:textId="74BFF96D" w:rsidR="00C1462B" w:rsidRPr="00CE0424" w:rsidRDefault="00C1462B" w:rsidP="00C1462B">
      <w:pPr>
        <w:pStyle w:val="Heading1"/>
      </w:pPr>
      <w:r>
        <w:lastRenderedPageBreak/>
        <w:t xml:space="preserve">Annex: Extract from preliminary RAN1 UE features list for Rel-17 NR </w:t>
      </w:r>
      <w:r w:rsidR="00DF12A3">
        <w:fldChar w:fldCharType="begin"/>
      </w:r>
      <w:r w:rsidR="00DF12A3">
        <w:instrText xml:space="preserve"> REF _Ref83116980 \r \h </w:instrText>
      </w:r>
      <w:r w:rsidR="00DF12A3">
        <w:fldChar w:fldCharType="separate"/>
      </w:r>
      <w:r w:rsidR="00F54B37">
        <w:t>[6]</w:t>
      </w:r>
      <w:r w:rsidR="00DF12A3">
        <w:fldChar w:fldCharType="end"/>
      </w:r>
    </w:p>
    <w:p w14:paraId="59782400" w14:textId="74EAEA08" w:rsidR="00C1462B" w:rsidRPr="00BC699B" w:rsidRDefault="00BC699B" w:rsidP="00484D60">
      <w:pPr>
        <w:keepNext/>
        <w:keepLines/>
        <w:numPr>
          <w:ilvl w:val="0"/>
          <w:numId w:val="31"/>
        </w:numPr>
        <w:tabs>
          <w:tab w:val="left" w:pos="426"/>
        </w:tabs>
        <w:overflowPunct w:val="0"/>
        <w:autoSpaceDE w:val="0"/>
        <w:autoSpaceDN w:val="0"/>
        <w:adjustRightInd w:val="0"/>
        <w:spacing w:after="120" w:line="240" w:lineRule="auto"/>
        <w:jc w:val="both"/>
        <w:textAlignment w:val="baseline"/>
        <w:outlineLvl w:val="0"/>
        <w:rPr>
          <w:rFonts w:eastAsia="Batang" w:cs="Times New Roman"/>
          <w:sz w:val="32"/>
          <w:szCs w:val="32"/>
          <w:lang w:eastAsia="ko-KR"/>
        </w:rPr>
      </w:pPr>
      <w:r w:rsidRPr="00BC699B">
        <w:rPr>
          <w:rFonts w:eastAsia="Batang" w:cs="Times New Roman"/>
          <w:sz w:val="32"/>
          <w:szCs w:val="32"/>
          <w:lang w:eastAsia="ko-KR"/>
        </w:rPr>
        <w:t>NR_redcap</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699B" w:rsidRPr="00BC699B" w14:paraId="04A8CCA1" w14:textId="77777777" w:rsidTr="00686EF7">
        <w:trPr>
          <w:trHeight w:val="20"/>
        </w:trPr>
        <w:tc>
          <w:tcPr>
            <w:tcW w:w="1130" w:type="dxa"/>
            <w:tcBorders>
              <w:top w:val="single" w:sz="4" w:space="0" w:color="auto"/>
              <w:left w:val="single" w:sz="4" w:space="0" w:color="auto"/>
              <w:bottom w:val="single" w:sz="4" w:space="0" w:color="auto"/>
              <w:right w:val="single" w:sz="4" w:space="0" w:color="auto"/>
            </w:tcBorders>
            <w:hideMark/>
          </w:tcPr>
          <w:p w14:paraId="4B270438" w14:textId="77777777" w:rsidR="00BC699B" w:rsidRPr="00BC699B" w:rsidRDefault="00BC699B" w:rsidP="00BC699B">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BC699B">
              <w:rPr>
                <w:rFonts w:eastAsia="Times New Roman" w:cs="Arial"/>
                <w:b/>
                <w:sz w:val="18"/>
                <w:szCs w:val="18"/>
                <w:lang w:val="en-GB" w:eastAsia="ja-JP"/>
              </w:rPr>
              <w:t>Features</w:t>
            </w:r>
          </w:p>
        </w:tc>
        <w:tc>
          <w:tcPr>
            <w:tcW w:w="710" w:type="dxa"/>
            <w:tcBorders>
              <w:top w:val="single" w:sz="4" w:space="0" w:color="auto"/>
              <w:left w:val="single" w:sz="4" w:space="0" w:color="auto"/>
              <w:bottom w:val="single" w:sz="4" w:space="0" w:color="auto"/>
              <w:right w:val="single" w:sz="4" w:space="0" w:color="auto"/>
            </w:tcBorders>
            <w:hideMark/>
          </w:tcPr>
          <w:p w14:paraId="32D9A91E" w14:textId="77777777" w:rsidR="00BC699B" w:rsidRPr="00BC699B" w:rsidRDefault="00BC699B" w:rsidP="00BC699B">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BC699B">
              <w:rPr>
                <w:rFonts w:eastAsia="Times New Roman" w:cs="Arial"/>
                <w:b/>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6339B665" w14:textId="77777777" w:rsidR="00BC699B" w:rsidRPr="00BC699B" w:rsidRDefault="00BC699B" w:rsidP="00BC699B">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BC699B">
              <w:rPr>
                <w:rFonts w:eastAsia="Times New Roman" w:cs="Arial"/>
                <w:b/>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8171A02" w14:textId="77777777" w:rsidR="00BC699B" w:rsidRPr="00BC699B" w:rsidRDefault="00BC699B" w:rsidP="00BC699B">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BC699B">
              <w:rPr>
                <w:rFonts w:eastAsia="Times New Roman" w:cs="Arial"/>
                <w:b/>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694D85FB" w14:textId="77777777" w:rsidR="00BC699B" w:rsidRPr="00BC699B" w:rsidRDefault="00BC699B" w:rsidP="00BC699B">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BC699B">
              <w:rPr>
                <w:rFonts w:eastAsia="Times New Roman" w:cs="Arial"/>
                <w:b/>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E19E46B" w14:textId="77777777" w:rsidR="00BC699B" w:rsidRPr="00BC699B" w:rsidRDefault="00BC699B" w:rsidP="00BC699B">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BC699B">
              <w:rPr>
                <w:rFonts w:eastAsia="Times New Roman" w:cs="Arial"/>
                <w:b/>
                <w:sz w:val="18"/>
                <w:szCs w:val="18"/>
                <w:lang w:val="en-GB" w:eastAsia="ja-JP"/>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25CCED7" w14:textId="77777777" w:rsidR="00BC699B" w:rsidRPr="00BC699B" w:rsidRDefault="00BC699B" w:rsidP="00BC699B">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BC699B">
              <w:rPr>
                <w:rFonts w:eastAsia="Gulim" w:cs="Arial"/>
                <w:b/>
                <w:color w:val="000000"/>
                <w:sz w:val="18"/>
                <w:szCs w:val="18"/>
                <w:lang w:val="en-GB" w:eastAsia="ja-JP"/>
              </w:rPr>
              <w:t xml:space="preserve">Applicable to </w:t>
            </w:r>
            <w:r w:rsidRPr="00BC699B">
              <w:rPr>
                <w:rFonts w:eastAsia="Times New Roman" w:cs="Arial"/>
                <w:b/>
                <w:color w:val="000000"/>
                <w:sz w:val="18"/>
                <w:szCs w:val="18"/>
                <w:lang w:val="en-GB" w:eastAsia="ja-JP"/>
              </w:rPr>
              <w:t>the capability signalling exchange between UEs (</w:t>
            </w:r>
            <w:proofErr w:type="spellStart"/>
            <w:r w:rsidRPr="00BC699B">
              <w:rPr>
                <w:rFonts w:eastAsia="Times New Roman" w:cs="Arial"/>
                <w:b/>
                <w:color w:val="000000"/>
                <w:sz w:val="18"/>
                <w:szCs w:val="18"/>
                <w:lang w:val="en-GB" w:eastAsia="ja-JP"/>
              </w:rPr>
              <w:t>Sidelink</w:t>
            </w:r>
            <w:proofErr w:type="spellEnd"/>
            <w:r w:rsidRPr="00BC699B">
              <w:rPr>
                <w:rFonts w:eastAsia="Times New Roman" w:cs="Arial"/>
                <w:b/>
                <w:color w:val="000000"/>
                <w:sz w:val="18"/>
                <w:szCs w:val="18"/>
                <w:lang w:val="en-GB" w:eastAsia="ja-JP"/>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5D77CC25" w14:textId="77777777" w:rsidR="00BC699B" w:rsidRPr="00BC699B" w:rsidRDefault="00BC699B" w:rsidP="00BC699B">
            <w:pPr>
              <w:keepNext/>
              <w:keepLines/>
              <w:spacing w:after="0" w:line="240" w:lineRule="auto"/>
              <w:rPr>
                <w:rFonts w:eastAsia="SimSun" w:cs="Arial"/>
                <w:b/>
                <w:sz w:val="18"/>
                <w:szCs w:val="18"/>
                <w:lang w:val="en-GB" w:eastAsia="ja-JP"/>
              </w:rPr>
            </w:pPr>
            <w:r w:rsidRPr="00BC699B">
              <w:rPr>
                <w:rFonts w:eastAsia="SimSun" w:cs="Arial"/>
                <w:b/>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7DF9091" w14:textId="77777777" w:rsidR="00BC699B" w:rsidRPr="00BC699B" w:rsidRDefault="00BC699B" w:rsidP="00BC699B">
            <w:pPr>
              <w:keepNext/>
              <w:keepLines/>
              <w:spacing w:after="0" w:line="240" w:lineRule="auto"/>
              <w:rPr>
                <w:rFonts w:eastAsia="SimSun" w:cs="Arial"/>
                <w:b/>
                <w:sz w:val="18"/>
                <w:szCs w:val="18"/>
                <w:lang w:val="en-GB" w:eastAsia="ja-JP"/>
              </w:rPr>
            </w:pPr>
            <w:r w:rsidRPr="00BC699B">
              <w:rPr>
                <w:rFonts w:eastAsia="SimSun" w:cs="Arial"/>
                <w:b/>
                <w:sz w:val="18"/>
                <w:szCs w:val="18"/>
                <w:lang w:val="en-GB" w:eastAsia="ja-JP"/>
              </w:rPr>
              <w:t>Type</w:t>
            </w:r>
          </w:p>
          <w:p w14:paraId="36B9DE72" w14:textId="77777777" w:rsidR="00BC699B" w:rsidRPr="00BC699B" w:rsidRDefault="00BC699B" w:rsidP="00BC699B">
            <w:pPr>
              <w:keepNext/>
              <w:keepLines/>
              <w:spacing w:after="0" w:line="240" w:lineRule="auto"/>
              <w:rPr>
                <w:rFonts w:eastAsia="SimSun" w:cs="Arial"/>
                <w:b/>
                <w:sz w:val="18"/>
                <w:szCs w:val="18"/>
                <w:lang w:val="en-GB" w:eastAsia="ja-JP"/>
              </w:rPr>
            </w:pPr>
            <w:r w:rsidRPr="00BC699B">
              <w:rPr>
                <w:rFonts w:eastAsia="SimSun" w:cs="Arial"/>
                <w:b/>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397981A" w14:textId="77777777" w:rsidR="00BC699B" w:rsidRPr="00BC699B" w:rsidRDefault="00BC699B" w:rsidP="00BC699B">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BC699B">
              <w:rPr>
                <w:rFonts w:eastAsia="Times New Roman" w:cs="Arial"/>
                <w:b/>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9B2EB5F" w14:textId="77777777" w:rsidR="00BC699B" w:rsidRPr="00BC699B" w:rsidRDefault="00BC699B" w:rsidP="00BC699B">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BC699B">
              <w:rPr>
                <w:rFonts w:eastAsia="Times New Roman" w:cs="Arial"/>
                <w:b/>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FFC71C2" w14:textId="77777777" w:rsidR="00BC699B" w:rsidRPr="00BC699B" w:rsidRDefault="00BC699B" w:rsidP="00BC699B">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BC699B">
              <w:rPr>
                <w:rFonts w:eastAsia="Times New Roman" w:cs="Arial"/>
                <w:b/>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2A4D593" w14:textId="77777777" w:rsidR="00BC699B" w:rsidRPr="00BC699B" w:rsidRDefault="00BC699B" w:rsidP="00BC699B">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BC699B">
              <w:rPr>
                <w:rFonts w:eastAsia="Times New Roman" w:cs="Arial"/>
                <w:b/>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78A247C8" w14:textId="77777777" w:rsidR="00BC699B" w:rsidRPr="00BC699B" w:rsidRDefault="00BC699B" w:rsidP="00BC699B">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BC699B">
              <w:rPr>
                <w:rFonts w:eastAsia="Times New Roman" w:cs="Arial"/>
                <w:b/>
                <w:sz w:val="18"/>
                <w:szCs w:val="18"/>
                <w:lang w:val="en-GB" w:eastAsia="ja-JP"/>
              </w:rPr>
              <w:t>Mandatory/Optional</w:t>
            </w:r>
          </w:p>
        </w:tc>
      </w:tr>
      <w:tr w:rsidR="00BC699B" w:rsidRPr="00BC699B" w14:paraId="05DB364C" w14:textId="77777777" w:rsidTr="00686EF7">
        <w:trPr>
          <w:trHeight w:val="20"/>
        </w:trPr>
        <w:tc>
          <w:tcPr>
            <w:tcW w:w="1130" w:type="dxa"/>
            <w:tcBorders>
              <w:top w:val="single" w:sz="4" w:space="0" w:color="auto"/>
              <w:left w:val="single" w:sz="4" w:space="0" w:color="auto"/>
              <w:bottom w:val="single" w:sz="4" w:space="0" w:color="auto"/>
              <w:right w:val="single" w:sz="4" w:space="0" w:color="auto"/>
            </w:tcBorders>
            <w:hideMark/>
          </w:tcPr>
          <w:p w14:paraId="5ABEF176" w14:textId="77777777" w:rsidR="00BC699B" w:rsidRPr="00BC699B" w:rsidRDefault="00BC699B" w:rsidP="00BC699B">
            <w:pPr>
              <w:keepNext/>
              <w:keepLines/>
              <w:spacing w:after="0" w:line="240" w:lineRule="auto"/>
              <w:rPr>
                <w:rFonts w:eastAsia="SimSun" w:cs="Arial"/>
                <w:sz w:val="18"/>
                <w:szCs w:val="18"/>
                <w:lang w:val="en-GB" w:eastAsia="ja-JP"/>
              </w:rPr>
            </w:pPr>
            <w:r w:rsidRPr="00BC699B">
              <w:rPr>
                <w:rFonts w:eastAsia="SimSun" w:cs="Arial"/>
                <w:sz w:val="18"/>
                <w:szCs w:val="18"/>
                <w:lang w:val="en-GB" w:eastAsia="ja-JP"/>
              </w:rPr>
              <w:t xml:space="preserve"> 28.</w:t>
            </w:r>
            <w:r w:rsidRPr="00BC699B">
              <w:rPr>
                <w:rFonts w:eastAsia="SimSun" w:cs="Times New Roman"/>
                <w:sz w:val="18"/>
                <w:szCs w:val="20"/>
                <w:lang w:val="en-GB"/>
              </w:rPr>
              <w:t xml:space="preserve"> </w:t>
            </w:r>
            <w:r w:rsidRPr="00BC699B">
              <w:rPr>
                <w:rFonts w:eastAsia="SimSun" w:cs="Arial"/>
                <w:sz w:val="18"/>
                <w:szCs w:val="18"/>
                <w:lang w:val="en-GB" w:eastAsia="ja-JP"/>
              </w:rPr>
              <w:t>NR_redcap</w:t>
            </w:r>
          </w:p>
        </w:tc>
        <w:tc>
          <w:tcPr>
            <w:tcW w:w="710" w:type="dxa"/>
            <w:tcBorders>
              <w:top w:val="single" w:sz="4" w:space="0" w:color="auto"/>
              <w:left w:val="single" w:sz="4" w:space="0" w:color="auto"/>
              <w:bottom w:val="single" w:sz="4" w:space="0" w:color="auto"/>
              <w:right w:val="single" w:sz="4" w:space="0" w:color="auto"/>
            </w:tcBorders>
            <w:hideMark/>
          </w:tcPr>
          <w:p w14:paraId="6A4225D0" w14:textId="77777777" w:rsidR="00BC699B" w:rsidRPr="00BC699B" w:rsidRDefault="00BC699B" w:rsidP="00BC699B">
            <w:pPr>
              <w:keepNext/>
              <w:keepLines/>
              <w:spacing w:after="0" w:line="240" w:lineRule="auto"/>
              <w:rPr>
                <w:rFonts w:eastAsia="SimSun" w:cs="Arial"/>
                <w:sz w:val="18"/>
                <w:szCs w:val="18"/>
                <w:lang w:val="en-GB" w:eastAsia="ja-JP"/>
              </w:rPr>
            </w:pPr>
            <w:r w:rsidRPr="00BC699B">
              <w:rPr>
                <w:rFonts w:eastAsia="SimSun" w:cs="Arial"/>
                <w:sz w:val="18"/>
                <w:szCs w:val="18"/>
                <w:lang w:val="en-GB" w:eastAsia="ja-JP"/>
              </w:rPr>
              <w:t>28-1</w:t>
            </w:r>
          </w:p>
        </w:tc>
        <w:tc>
          <w:tcPr>
            <w:tcW w:w="1559" w:type="dxa"/>
            <w:tcBorders>
              <w:top w:val="single" w:sz="4" w:space="0" w:color="auto"/>
              <w:left w:val="single" w:sz="4" w:space="0" w:color="auto"/>
              <w:bottom w:val="single" w:sz="4" w:space="0" w:color="auto"/>
              <w:right w:val="single" w:sz="4" w:space="0" w:color="auto"/>
            </w:tcBorders>
            <w:hideMark/>
          </w:tcPr>
          <w:p w14:paraId="06B196A0" w14:textId="77777777" w:rsidR="00BC699B" w:rsidRPr="00BC699B" w:rsidRDefault="00BC699B" w:rsidP="00BC699B">
            <w:pPr>
              <w:keepNext/>
              <w:keepLines/>
              <w:spacing w:after="0" w:line="240" w:lineRule="auto"/>
              <w:rPr>
                <w:rFonts w:eastAsia="SimSun" w:cs="Arial"/>
                <w:sz w:val="18"/>
                <w:szCs w:val="18"/>
                <w:lang w:val="en-GB" w:eastAsia="zh-CN"/>
              </w:rPr>
            </w:pPr>
            <w:r w:rsidRPr="00BC699B">
              <w:rPr>
                <w:rFonts w:eastAsia="SimSun" w:cs="Arial"/>
                <w:sz w:val="18"/>
                <w:szCs w:val="18"/>
                <w:lang w:val="en-GB" w:eastAsia="zh-CN"/>
              </w:rPr>
              <w:t>RedCap UE</w:t>
            </w:r>
          </w:p>
        </w:tc>
        <w:tc>
          <w:tcPr>
            <w:tcW w:w="6371" w:type="dxa"/>
            <w:tcBorders>
              <w:top w:val="single" w:sz="4" w:space="0" w:color="auto"/>
              <w:left w:val="single" w:sz="4" w:space="0" w:color="auto"/>
              <w:bottom w:val="single" w:sz="4" w:space="0" w:color="auto"/>
              <w:right w:val="single" w:sz="4" w:space="0" w:color="auto"/>
            </w:tcBorders>
            <w:hideMark/>
          </w:tcPr>
          <w:p w14:paraId="65EC277A" w14:textId="77777777" w:rsidR="00BC699B" w:rsidRPr="00BC699B" w:rsidRDefault="00BC699B" w:rsidP="00BC699B">
            <w:pPr>
              <w:autoSpaceDE w:val="0"/>
              <w:autoSpaceDN w:val="0"/>
              <w:adjustRightInd w:val="0"/>
              <w:snapToGrid w:val="0"/>
              <w:spacing w:afterLines="50" w:after="120" w:line="240" w:lineRule="auto"/>
              <w:contextualSpacing/>
              <w:jc w:val="both"/>
              <w:rPr>
                <w:rFonts w:eastAsia="MS Gothic" w:cs="Arial"/>
                <w:sz w:val="18"/>
                <w:szCs w:val="18"/>
                <w:lang w:val="en-GB" w:eastAsia="ja-JP"/>
              </w:rPr>
            </w:pPr>
            <w:r w:rsidRPr="00BC699B">
              <w:rPr>
                <w:rFonts w:eastAsia="MS Gothic" w:cs="Arial"/>
                <w:sz w:val="18"/>
                <w:szCs w:val="18"/>
                <w:lang w:val="en-GB" w:eastAsia="ja-JP"/>
              </w:rPr>
              <w:t xml:space="preserve">1. Maximum FR1 RedCap UE bandwidth is 20 </w:t>
            </w:r>
            <w:proofErr w:type="spellStart"/>
            <w:r w:rsidRPr="00BC699B">
              <w:rPr>
                <w:rFonts w:eastAsia="MS Gothic" w:cs="Arial"/>
                <w:sz w:val="18"/>
                <w:szCs w:val="18"/>
                <w:lang w:val="en-GB" w:eastAsia="ja-JP"/>
              </w:rPr>
              <w:t>MHz.</w:t>
            </w:r>
            <w:proofErr w:type="spellEnd"/>
          </w:p>
          <w:p w14:paraId="2FB36BBB" w14:textId="77777777" w:rsidR="00BC699B" w:rsidRPr="00BC699B" w:rsidRDefault="00BC699B" w:rsidP="00BC699B">
            <w:pPr>
              <w:autoSpaceDE w:val="0"/>
              <w:autoSpaceDN w:val="0"/>
              <w:adjustRightInd w:val="0"/>
              <w:snapToGrid w:val="0"/>
              <w:spacing w:after="0" w:line="240" w:lineRule="auto"/>
              <w:contextualSpacing/>
              <w:jc w:val="both"/>
              <w:rPr>
                <w:rFonts w:eastAsia="MS Gothic" w:cs="Arial"/>
                <w:sz w:val="18"/>
                <w:szCs w:val="18"/>
                <w:lang w:val="en-GB" w:eastAsia="ja-JP"/>
              </w:rPr>
            </w:pPr>
            <w:r w:rsidRPr="00BC699B">
              <w:rPr>
                <w:rFonts w:eastAsia="MS Gothic" w:cs="Arial"/>
                <w:sz w:val="18"/>
                <w:szCs w:val="18"/>
                <w:lang w:val="en-GB" w:eastAsia="ja-JP"/>
              </w:rPr>
              <w:t xml:space="preserve">2. Maximum FR2 RedCap UE bandwidth is 100 </w:t>
            </w:r>
            <w:proofErr w:type="spellStart"/>
            <w:r w:rsidRPr="00BC699B">
              <w:rPr>
                <w:rFonts w:eastAsia="MS Gothic" w:cs="Arial"/>
                <w:sz w:val="18"/>
                <w:szCs w:val="18"/>
                <w:lang w:val="en-GB" w:eastAsia="ja-JP"/>
              </w:rPr>
              <w:t>MHz.</w:t>
            </w:r>
            <w:proofErr w:type="spellEnd"/>
          </w:p>
        </w:tc>
        <w:tc>
          <w:tcPr>
            <w:tcW w:w="1277" w:type="dxa"/>
            <w:tcBorders>
              <w:top w:val="single" w:sz="4" w:space="0" w:color="auto"/>
              <w:left w:val="single" w:sz="4" w:space="0" w:color="auto"/>
              <w:bottom w:val="single" w:sz="4" w:space="0" w:color="auto"/>
              <w:right w:val="single" w:sz="4" w:space="0" w:color="auto"/>
            </w:tcBorders>
          </w:tcPr>
          <w:p w14:paraId="1138BACE" w14:textId="77777777" w:rsidR="00BC699B" w:rsidRPr="00BC699B" w:rsidRDefault="00BC699B" w:rsidP="00BC699B">
            <w:pPr>
              <w:keepNext/>
              <w:keepLines/>
              <w:spacing w:after="0" w:line="240" w:lineRule="auto"/>
              <w:rPr>
                <w:rFonts w:eastAsia="MS Mincho" w:cs="Arial"/>
                <w:sz w:val="18"/>
                <w:szCs w:val="18"/>
                <w:highlight w:val="yellow"/>
                <w:lang w:val="en-GB" w:eastAsia="ja-JP"/>
              </w:rPr>
            </w:pPr>
          </w:p>
        </w:tc>
        <w:tc>
          <w:tcPr>
            <w:tcW w:w="858" w:type="dxa"/>
            <w:tcBorders>
              <w:top w:val="single" w:sz="4" w:space="0" w:color="auto"/>
              <w:left w:val="single" w:sz="4" w:space="0" w:color="auto"/>
              <w:bottom w:val="single" w:sz="4" w:space="0" w:color="auto"/>
              <w:right w:val="single" w:sz="4" w:space="0" w:color="auto"/>
            </w:tcBorders>
            <w:hideMark/>
          </w:tcPr>
          <w:p w14:paraId="48632A75" w14:textId="77777777" w:rsidR="00BC699B" w:rsidRPr="00BC699B" w:rsidRDefault="00BC699B" w:rsidP="00BC699B">
            <w:pPr>
              <w:keepNext/>
              <w:keepLines/>
              <w:spacing w:after="0" w:line="240" w:lineRule="auto"/>
              <w:rPr>
                <w:rFonts w:eastAsia="SimSun" w:cs="Arial"/>
                <w:sz w:val="18"/>
                <w:szCs w:val="18"/>
                <w:lang w:val="en-GB" w:eastAsia="zh-CN"/>
              </w:rPr>
            </w:pPr>
            <w:r w:rsidRPr="00BC699B">
              <w:rPr>
                <w:rFonts w:eastAsia="SimSun"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tcPr>
          <w:p w14:paraId="1F609822" w14:textId="77777777" w:rsidR="00BC699B" w:rsidRPr="00BC699B" w:rsidRDefault="00BC699B" w:rsidP="00BC699B">
            <w:pPr>
              <w:keepNext/>
              <w:keepLines/>
              <w:spacing w:after="0" w:line="240" w:lineRule="auto"/>
              <w:rPr>
                <w:rFonts w:eastAsia="SimSun"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7B90AB8" w14:textId="77777777" w:rsidR="00BC699B" w:rsidRPr="00BC699B" w:rsidRDefault="00BC699B" w:rsidP="00BC699B">
            <w:pPr>
              <w:keepNext/>
              <w:keepLines/>
              <w:spacing w:after="0" w:line="240" w:lineRule="auto"/>
              <w:rPr>
                <w:rFonts w:eastAsia="SimSun" w:cs="Arial"/>
                <w:sz w:val="18"/>
                <w:szCs w:val="18"/>
                <w:lang w:eastAsia="zh-CN"/>
              </w:rPr>
            </w:pPr>
            <w:r w:rsidRPr="00BC699B">
              <w:rPr>
                <w:rFonts w:eastAsia="SimSun" w:cs="Arial"/>
                <w:sz w:val="18"/>
                <w:szCs w:val="18"/>
                <w:lang w:eastAsia="zh-CN"/>
              </w:rPr>
              <w:t>Impact on UE complexity</w:t>
            </w:r>
          </w:p>
        </w:tc>
        <w:tc>
          <w:tcPr>
            <w:tcW w:w="1276" w:type="dxa"/>
            <w:tcBorders>
              <w:top w:val="single" w:sz="4" w:space="0" w:color="auto"/>
              <w:left w:val="single" w:sz="4" w:space="0" w:color="auto"/>
              <w:bottom w:val="single" w:sz="4" w:space="0" w:color="auto"/>
              <w:right w:val="single" w:sz="4" w:space="0" w:color="auto"/>
            </w:tcBorders>
            <w:hideMark/>
          </w:tcPr>
          <w:p w14:paraId="70DD21C9" w14:textId="77777777" w:rsidR="00BC699B" w:rsidRPr="00BC699B" w:rsidRDefault="00BC699B" w:rsidP="00BC699B">
            <w:pPr>
              <w:keepNext/>
              <w:keepLines/>
              <w:spacing w:after="0" w:line="240" w:lineRule="auto"/>
              <w:rPr>
                <w:rFonts w:eastAsia="SimSun" w:cs="Arial"/>
                <w:sz w:val="18"/>
                <w:szCs w:val="18"/>
                <w:lang w:val="en-GB" w:eastAsia="zh-CN"/>
              </w:rPr>
            </w:pPr>
            <w:r w:rsidRPr="00BC699B">
              <w:rPr>
                <w:rFonts w:eastAsia="SimSun"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6E662044" w14:textId="77777777" w:rsidR="00BC699B" w:rsidRPr="00BC699B" w:rsidRDefault="00BC699B" w:rsidP="00BC699B">
            <w:pPr>
              <w:keepNext/>
              <w:keepLines/>
              <w:spacing w:after="0" w:line="240" w:lineRule="auto"/>
              <w:rPr>
                <w:rFonts w:eastAsia="SimSun" w:cs="Arial"/>
                <w:sz w:val="18"/>
                <w:szCs w:val="18"/>
                <w:lang w:val="en-GB" w:eastAsia="ja-JP"/>
              </w:rPr>
            </w:pPr>
            <w:r w:rsidRPr="00BC699B">
              <w:rPr>
                <w:rFonts w:eastAsia="SimSun" w:cs="Arial"/>
                <w:sz w:val="18"/>
                <w:szCs w:val="18"/>
                <w:lang w:val="en-GB"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EF0C178" w14:textId="77777777" w:rsidR="00BC699B" w:rsidRPr="00BC699B" w:rsidRDefault="00BC699B" w:rsidP="00BC699B">
            <w:pPr>
              <w:keepNext/>
              <w:keepLines/>
              <w:spacing w:after="0" w:line="240" w:lineRule="auto"/>
              <w:rPr>
                <w:rFonts w:eastAsia="SimSun" w:cs="Arial"/>
                <w:sz w:val="18"/>
                <w:szCs w:val="18"/>
                <w:lang w:val="en-GB" w:eastAsia="ja-JP"/>
              </w:rPr>
            </w:pPr>
            <w:r w:rsidRPr="00BC699B">
              <w:rPr>
                <w:rFonts w:eastAsia="SimSun" w:cs="Arial"/>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tcPr>
          <w:p w14:paraId="553B00AB" w14:textId="77777777" w:rsidR="00BC699B" w:rsidRPr="00BC699B" w:rsidRDefault="00BC699B" w:rsidP="00BC699B">
            <w:pPr>
              <w:keepNext/>
              <w:keepLines/>
              <w:spacing w:after="0" w:line="240" w:lineRule="auto"/>
              <w:rPr>
                <w:rFonts w:eastAsia="SimSun" w:cs="Arial"/>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hideMark/>
          </w:tcPr>
          <w:p w14:paraId="5395856C" w14:textId="77777777" w:rsidR="00BC699B" w:rsidRPr="00BC699B" w:rsidRDefault="00BC699B" w:rsidP="00BC699B">
            <w:pPr>
              <w:keepNext/>
              <w:keepLines/>
              <w:spacing w:after="0" w:line="240" w:lineRule="auto"/>
              <w:rPr>
                <w:rFonts w:eastAsia="SimSun" w:cs="Arial"/>
                <w:sz w:val="18"/>
                <w:szCs w:val="18"/>
                <w:lang w:val="en-GB"/>
              </w:rPr>
            </w:pPr>
            <w:r w:rsidRPr="00BC699B">
              <w:rPr>
                <w:rFonts w:eastAsia="SimSun" w:cs="Arial"/>
                <w:sz w:val="18"/>
                <w:szCs w:val="18"/>
                <w:lang w:val="en-GB"/>
              </w:rPr>
              <w:t>RedCap UEs do not support carrier aggregation or dual connectivity.</w:t>
            </w:r>
          </w:p>
        </w:tc>
        <w:tc>
          <w:tcPr>
            <w:tcW w:w="1276" w:type="dxa"/>
            <w:tcBorders>
              <w:top w:val="single" w:sz="4" w:space="0" w:color="auto"/>
              <w:left w:val="single" w:sz="4" w:space="0" w:color="auto"/>
              <w:bottom w:val="single" w:sz="4" w:space="0" w:color="auto"/>
              <w:right w:val="single" w:sz="4" w:space="0" w:color="auto"/>
            </w:tcBorders>
            <w:hideMark/>
          </w:tcPr>
          <w:p w14:paraId="2A2C7041" w14:textId="77777777" w:rsidR="00BC699B" w:rsidRPr="00BC699B" w:rsidRDefault="00BC699B" w:rsidP="00BC699B">
            <w:pPr>
              <w:keepNext/>
              <w:keepLines/>
              <w:spacing w:after="0" w:line="240" w:lineRule="auto"/>
              <w:rPr>
                <w:rFonts w:eastAsia="SimSun" w:cs="Arial"/>
                <w:sz w:val="18"/>
                <w:szCs w:val="18"/>
                <w:lang w:val="en-GB" w:eastAsia="ja-JP"/>
              </w:rPr>
            </w:pPr>
            <w:r w:rsidRPr="00BC699B">
              <w:rPr>
                <w:rFonts w:eastAsia="SimSun" w:cs="Arial"/>
                <w:sz w:val="18"/>
                <w:szCs w:val="18"/>
                <w:lang w:val="en-GB" w:eastAsia="ja-JP"/>
              </w:rPr>
              <w:t xml:space="preserve">Optional with capability </w:t>
            </w:r>
            <w:proofErr w:type="spellStart"/>
            <w:r w:rsidRPr="00BC699B">
              <w:rPr>
                <w:rFonts w:eastAsia="SimSun" w:cs="Arial"/>
                <w:sz w:val="18"/>
                <w:szCs w:val="18"/>
                <w:lang w:val="en-GB" w:eastAsia="ja-JP"/>
              </w:rPr>
              <w:t>signaling</w:t>
            </w:r>
            <w:proofErr w:type="spellEnd"/>
          </w:p>
        </w:tc>
      </w:tr>
      <w:tr w:rsidR="00BC699B" w:rsidRPr="00BC699B" w14:paraId="0B791262" w14:textId="77777777" w:rsidTr="00686EF7">
        <w:trPr>
          <w:trHeight w:val="20"/>
        </w:trPr>
        <w:tc>
          <w:tcPr>
            <w:tcW w:w="1130" w:type="dxa"/>
            <w:tcBorders>
              <w:top w:val="single" w:sz="4" w:space="0" w:color="auto"/>
              <w:left w:val="single" w:sz="4" w:space="0" w:color="auto"/>
              <w:bottom w:val="single" w:sz="4" w:space="0" w:color="auto"/>
              <w:right w:val="single" w:sz="4" w:space="0" w:color="auto"/>
            </w:tcBorders>
            <w:hideMark/>
          </w:tcPr>
          <w:p w14:paraId="45BEBC6E" w14:textId="77777777" w:rsidR="00BC699B" w:rsidRPr="00BC699B" w:rsidRDefault="00BC699B" w:rsidP="00BC699B">
            <w:pPr>
              <w:keepNext/>
              <w:keepLines/>
              <w:spacing w:after="0" w:line="240" w:lineRule="auto"/>
              <w:rPr>
                <w:rFonts w:eastAsia="SimSun" w:cs="Arial"/>
                <w:sz w:val="18"/>
                <w:szCs w:val="18"/>
                <w:lang w:val="en-GB" w:eastAsia="ja-JP"/>
              </w:rPr>
            </w:pPr>
            <w:r w:rsidRPr="00BC699B">
              <w:rPr>
                <w:rFonts w:eastAsia="SimSun" w:cs="Arial"/>
                <w:sz w:val="18"/>
                <w:szCs w:val="18"/>
                <w:lang w:val="en-GB" w:eastAsia="ja-JP"/>
              </w:rPr>
              <w:t xml:space="preserve"> 28.</w:t>
            </w:r>
            <w:r w:rsidRPr="00BC699B">
              <w:rPr>
                <w:rFonts w:eastAsia="SimSun" w:cs="Times New Roman"/>
                <w:sz w:val="18"/>
                <w:szCs w:val="20"/>
                <w:lang w:val="en-GB"/>
              </w:rPr>
              <w:t xml:space="preserve"> </w:t>
            </w:r>
            <w:r w:rsidRPr="00BC699B">
              <w:rPr>
                <w:rFonts w:eastAsia="SimSun" w:cs="Arial"/>
                <w:sz w:val="18"/>
                <w:szCs w:val="18"/>
                <w:lang w:val="en-GB" w:eastAsia="ja-JP"/>
              </w:rPr>
              <w:t>NR_redcap</w:t>
            </w:r>
          </w:p>
        </w:tc>
        <w:tc>
          <w:tcPr>
            <w:tcW w:w="710" w:type="dxa"/>
            <w:tcBorders>
              <w:top w:val="single" w:sz="4" w:space="0" w:color="auto"/>
              <w:left w:val="single" w:sz="4" w:space="0" w:color="auto"/>
              <w:bottom w:val="single" w:sz="4" w:space="0" w:color="auto"/>
              <w:right w:val="single" w:sz="4" w:space="0" w:color="auto"/>
            </w:tcBorders>
            <w:hideMark/>
          </w:tcPr>
          <w:p w14:paraId="414F91FE" w14:textId="77777777" w:rsidR="00BC699B" w:rsidRPr="00BC699B" w:rsidRDefault="00BC699B" w:rsidP="00BC699B">
            <w:pPr>
              <w:keepNext/>
              <w:keepLines/>
              <w:spacing w:after="0" w:line="240" w:lineRule="auto"/>
              <w:rPr>
                <w:rFonts w:eastAsia="SimSun" w:cs="Arial"/>
                <w:sz w:val="18"/>
                <w:szCs w:val="18"/>
                <w:lang w:val="en-GB" w:eastAsia="ja-JP"/>
              </w:rPr>
            </w:pPr>
            <w:r w:rsidRPr="00BC699B">
              <w:rPr>
                <w:rFonts w:eastAsia="SimSun" w:cs="Arial"/>
                <w:sz w:val="18"/>
                <w:szCs w:val="18"/>
                <w:lang w:val="en-GB" w:eastAsia="ja-JP"/>
              </w:rPr>
              <w:t>28-2</w:t>
            </w:r>
          </w:p>
        </w:tc>
        <w:tc>
          <w:tcPr>
            <w:tcW w:w="1559" w:type="dxa"/>
            <w:tcBorders>
              <w:top w:val="single" w:sz="4" w:space="0" w:color="auto"/>
              <w:left w:val="single" w:sz="4" w:space="0" w:color="auto"/>
              <w:bottom w:val="single" w:sz="4" w:space="0" w:color="auto"/>
              <w:right w:val="single" w:sz="4" w:space="0" w:color="auto"/>
            </w:tcBorders>
            <w:hideMark/>
          </w:tcPr>
          <w:p w14:paraId="24A0826F" w14:textId="77777777" w:rsidR="00BC699B" w:rsidRPr="00BC699B" w:rsidRDefault="00BC699B" w:rsidP="00BC699B">
            <w:pPr>
              <w:keepNext/>
              <w:keepLines/>
              <w:spacing w:after="0" w:line="240" w:lineRule="auto"/>
              <w:rPr>
                <w:rFonts w:eastAsia="SimSun" w:cs="Arial"/>
                <w:sz w:val="18"/>
                <w:szCs w:val="18"/>
                <w:lang w:val="en-GB" w:eastAsia="zh-CN"/>
              </w:rPr>
            </w:pPr>
            <w:bookmarkStart w:id="19" w:name="_Hlk83717534"/>
            <w:r w:rsidRPr="00BC699B">
              <w:rPr>
                <w:rFonts w:eastAsia="SimSun" w:cs="Arial"/>
                <w:sz w:val="18"/>
                <w:szCs w:val="18"/>
                <w:lang w:val="en-GB" w:eastAsia="zh-CN"/>
              </w:rPr>
              <w:t>Number of UE Rx branches and DL MIMO layers for RedCap UE</w:t>
            </w:r>
            <w:bookmarkEnd w:id="19"/>
          </w:p>
        </w:tc>
        <w:tc>
          <w:tcPr>
            <w:tcW w:w="6371" w:type="dxa"/>
            <w:tcBorders>
              <w:top w:val="single" w:sz="4" w:space="0" w:color="auto"/>
              <w:left w:val="single" w:sz="4" w:space="0" w:color="auto"/>
              <w:bottom w:val="single" w:sz="4" w:space="0" w:color="auto"/>
              <w:right w:val="single" w:sz="4" w:space="0" w:color="auto"/>
            </w:tcBorders>
            <w:hideMark/>
          </w:tcPr>
          <w:p w14:paraId="3CB8A8E7" w14:textId="77777777" w:rsidR="00BC699B" w:rsidRPr="00BC699B" w:rsidRDefault="00BC699B" w:rsidP="00BC699B">
            <w:pPr>
              <w:autoSpaceDE w:val="0"/>
              <w:autoSpaceDN w:val="0"/>
              <w:adjustRightInd w:val="0"/>
              <w:snapToGrid w:val="0"/>
              <w:spacing w:afterLines="50" w:after="120" w:line="240" w:lineRule="auto"/>
              <w:contextualSpacing/>
              <w:jc w:val="both"/>
              <w:rPr>
                <w:rFonts w:eastAsia="MS Gothic" w:cs="Arial"/>
                <w:sz w:val="18"/>
                <w:szCs w:val="18"/>
                <w:lang w:val="en-GB" w:eastAsia="ja-JP"/>
              </w:rPr>
            </w:pPr>
            <w:r w:rsidRPr="00BC699B">
              <w:rPr>
                <w:rFonts w:eastAsia="MS Gothic" w:cs="Arial"/>
                <w:sz w:val="18"/>
                <w:szCs w:val="18"/>
                <w:lang w:val="en-GB" w:eastAsia="ja-JP"/>
              </w:rPr>
              <w:t>1. For a RedCap UE with 1 Rx branch, 1 DL MIMO layer is supported.</w:t>
            </w:r>
          </w:p>
          <w:p w14:paraId="133471D3" w14:textId="77777777" w:rsidR="00BC699B" w:rsidRPr="00BC699B" w:rsidRDefault="00BC699B" w:rsidP="00BC699B">
            <w:pPr>
              <w:autoSpaceDE w:val="0"/>
              <w:autoSpaceDN w:val="0"/>
              <w:adjustRightInd w:val="0"/>
              <w:snapToGrid w:val="0"/>
              <w:spacing w:after="0" w:line="240" w:lineRule="auto"/>
              <w:contextualSpacing/>
              <w:jc w:val="both"/>
              <w:rPr>
                <w:rFonts w:eastAsia="MS Gothic" w:cs="Arial"/>
                <w:sz w:val="18"/>
                <w:szCs w:val="18"/>
                <w:lang w:val="en-GB" w:eastAsia="ja-JP"/>
              </w:rPr>
            </w:pPr>
            <w:r w:rsidRPr="00BC699B">
              <w:rPr>
                <w:rFonts w:eastAsia="MS Gothic" w:cs="Arial"/>
                <w:sz w:val="18"/>
                <w:szCs w:val="18"/>
                <w:lang w:val="en-GB" w:eastAsia="ja-JP"/>
              </w:rPr>
              <w:t>2. For a RedCap UE with 2 Rx branches, 2 DL MIMO layers are supported.</w:t>
            </w:r>
          </w:p>
        </w:tc>
        <w:tc>
          <w:tcPr>
            <w:tcW w:w="1277" w:type="dxa"/>
            <w:tcBorders>
              <w:top w:val="single" w:sz="4" w:space="0" w:color="auto"/>
              <w:left w:val="single" w:sz="4" w:space="0" w:color="auto"/>
              <w:bottom w:val="single" w:sz="4" w:space="0" w:color="auto"/>
              <w:right w:val="single" w:sz="4" w:space="0" w:color="auto"/>
            </w:tcBorders>
            <w:hideMark/>
          </w:tcPr>
          <w:p w14:paraId="5DFF5F34" w14:textId="77777777" w:rsidR="00BC699B" w:rsidRPr="00BC699B" w:rsidRDefault="00BC699B" w:rsidP="00BC699B">
            <w:pPr>
              <w:keepNext/>
              <w:keepLines/>
              <w:spacing w:after="0" w:line="240" w:lineRule="auto"/>
              <w:rPr>
                <w:rFonts w:eastAsia="SimSun" w:cs="Arial"/>
                <w:sz w:val="18"/>
                <w:szCs w:val="18"/>
                <w:lang w:val="en-GB"/>
              </w:rPr>
            </w:pPr>
            <w:r w:rsidRPr="00BC699B">
              <w:rPr>
                <w:rFonts w:eastAsia="SimSun" w:cs="Arial"/>
                <w:sz w:val="18"/>
                <w:szCs w:val="18"/>
                <w:lang w:val="en-GB"/>
              </w:rPr>
              <w:t>28-1</w:t>
            </w:r>
          </w:p>
        </w:tc>
        <w:tc>
          <w:tcPr>
            <w:tcW w:w="858" w:type="dxa"/>
            <w:tcBorders>
              <w:top w:val="single" w:sz="4" w:space="0" w:color="auto"/>
              <w:left w:val="single" w:sz="4" w:space="0" w:color="auto"/>
              <w:bottom w:val="single" w:sz="4" w:space="0" w:color="auto"/>
              <w:right w:val="single" w:sz="4" w:space="0" w:color="auto"/>
            </w:tcBorders>
            <w:hideMark/>
          </w:tcPr>
          <w:p w14:paraId="28F42688" w14:textId="77777777" w:rsidR="00BC699B" w:rsidRPr="00BC699B" w:rsidRDefault="00BC699B" w:rsidP="00BC699B">
            <w:pPr>
              <w:keepNext/>
              <w:keepLines/>
              <w:spacing w:after="0" w:line="240" w:lineRule="auto"/>
              <w:rPr>
                <w:rFonts w:eastAsia="SimSun" w:cs="Arial"/>
                <w:sz w:val="18"/>
                <w:szCs w:val="18"/>
                <w:lang w:val="en-GB" w:eastAsia="zh-CN"/>
              </w:rPr>
            </w:pPr>
            <w:r w:rsidRPr="00BC699B">
              <w:rPr>
                <w:rFonts w:eastAsia="SimSun"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tcPr>
          <w:p w14:paraId="397704AD" w14:textId="77777777" w:rsidR="00BC699B" w:rsidRPr="00BC699B" w:rsidRDefault="00BC699B" w:rsidP="00BC699B">
            <w:pPr>
              <w:keepNext/>
              <w:keepLines/>
              <w:spacing w:after="0" w:line="240" w:lineRule="auto"/>
              <w:rPr>
                <w:rFonts w:eastAsia="SimSun"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5FB2F73" w14:textId="77777777" w:rsidR="00BC699B" w:rsidRPr="00BC699B" w:rsidRDefault="00BC699B" w:rsidP="00BC699B">
            <w:pPr>
              <w:keepNext/>
              <w:keepLines/>
              <w:spacing w:after="0" w:line="240" w:lineRule="auto"/>
              <w:rPr>
                <w:rFonts w:eastAsia="SimSun" w:cs="Arial"/>
                <w:sz w:val="18"/>
                <w:szCs w:val="18"/>
                <w:lang w:val="en-GB" w:eastAsia="zh-CN"/>
              </w:rPr>
            </w:pPr>
            <w:r w:rsidRPr="00BC699B">
              <w:rPr>
                <w:rFonts w:eastAsia="SimSun" w:cs="Arial"/>
                <w:sz w:val="18"/>
                <w:szCs w:val="18"/>
                <w:lang w:eastAsia="zh-CN"/>
              </w:rPr>
              <w:t>Impact on UE complexity</w:t>
            </w:r>
          </w:p>
        </w:tc>
        <w:tc>
          <w:tcPr>
            <w:tcW w:w="1276" w:type="dxa"/>
            <w:tcBorders>
              <w:top w:val="single" w:sz="4" w:space="0" w:color="auto"/>
              <w:left w:val="single" w:sz="4" w:space="0" w:color="auto"/>
              <w:bottom w:val="single" w:sz="4" w:space="0" w:color="auto"/>
              <w:right w:val="single" w:sz="4" w:space="0" w:color="auto"/>
            </w:tcBorders>
            <w:hideMark/>
          </w:tcPr>
          <w:p w14:paraId="30581702" w14:textId="77777777" w:rsidR="00BC699B" w:rsidRPr="00BC699B" w:rsidRDefault="00BC699B" w:rsidP="00BC699B">
            <w:pPr>
              <w:keepNext/>
              <w:keepLines/>
              <w:spacing w:after="0" w:line="240" w:lineRule="auto"/>
              <w:rPr>
                <w:rFonts w:eastAsia="SimSun" w:cs="Arial"/>
                <w:sz w:val="18"/>
                <w:szCs w:val="18"/>
                <w:lang w:val="en-GB" w:eastAsia="ja-JP"/>
              </w:rPr>
            </w:pPr>
            <w:r w:rsidRPr="00BC699B">
              <w:rPr>
                <w:rFonts w:eastAsia="SimSun" w:cs="Arial"/>
                <w:sz w:val="18"/>
                <w:szCs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E778576" w14:textId="77777777" w:rsidR="00BC699B" w:rsidRPr="00BC699B" w:rsidRDefault="00BC699B" w:rsidP="00BC699B">
            <w:pPr>
              <w:keepNext/>
              <w:keepLines/>
              <w:spacing w:after="0" w:line="240" w:lineRule="auto"/>
              <w:rPr>
                <w:rFonts w:eastAsia="SimSun" w:cs="Arial"/>
                <w:sz w:val="18"/>
                <w:szCs w:val="18"/>
                <w:lang w:val="en-GB"/>
              </w:rPr>
            </w:pPr>
            <w:r w:rsidRPr="00BC699B">
              <w:rPr>
                <w:rFonts w:eastAsia="SimSun" w:cs="Arial"/>
                <w:sz w:val="18"/>
                <w:szCs w:val="18"/>
                <w:lang w:val="en-GB"/>
              </w:rPr>
              <w:t>No</w:t>
            </w:r>
          </w:p>
        </w:tc>
        <w:tc>
          <w:tcPr>
            <w:tcW w:w="993" w:type="dxa"/>
            <w:tcBorders>
              <w:top w:val="single" w:sz="4" w:space="0" w:color="auto"/>
              <w:left w:val="single" w:sz="4" w:space="0" w:color="auto"/>
              <w:bottom w:val="single" w:sz="4" w:space="0" w:color="auto"/>
              <w:right w:val="single" w:sz="4" w:space="0" w:color="auto"/>
            </w:tcBorders>
            <w:hideMark/>
          </w:tcPr>
          <w:p w14:paraId="0A47E2A0" w14:textId="77777777" w:rsidR="00BC699B" w:rsidRPr="00BC699B" w:rsidRDefault="00BC699B" w:rsidP="00BC699B">
            <w:pPr>
              <w:keepNext/>
              <w:keepLines/>
              <w:spacing w:after="0" w:line="240" w:lineRule="auto"/>
              <w:rPr>
                <w:rFonts w:eastAsia="SimSun" w:cs="Arial"/>
                <w:sz w:val="18"/>
                <w:szCs w:val="18"/>
                <w:lang w:val="en-GB"/>
              </w:rPr>
            </w:pPr>
            <w:r w:rsidRPr="00BC699B">
              <w:rPr>
                <w:rFonts w:eastAsia="SimSun" w:cs="Arial"/>
                <w:sz w:val="18"/>
                <w:szCs w:val="18"/>
                <w:lang w:val="en-GB"/>
              </w:rPr>
              <w:t>[No]</w:t>
            </w:r>
          </w:p>
        </w:tc>
        <w:tc>
          <w:tcPr>
            <w:tcW w:w="989" w:type="dxa"/>
            <w:tcBorders>
              <w:top w:val="single" w:sz="4" w:space="0" w:color="auto"/>
              <w:left w:val="single" w:sz="4" w:space="0" w:color="auto"/>
              <w:bottom w:val="single" w:sz="4" w:space="0" w:color="auto"/>
              <w:right w:val="single" w:sz="4" w:space="0" w:color="auto"/>
            </w:tcBorders>
          </w:tcPr>
          <w:p w14:paraId="02CDD70A" w14:textId="77777777" w:rsidR="00BC699B" w:rsidRPr="00BC699B" w:rsidRDefault="00BC699B" w:rsidP="00BC699B">
            <w:pPr>
              <w:keepNext/>
              <w:keepLines/>
              <w:spacing w:after="0" w:line="240" w:lineRule="auto"/>
              <w:rPr>
                <w:rFonts w:eastAsia="SimSun" w:cs="Arial"/>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hideMark/>
          </w:tcPr>
          <w:p w14:paraId="2DBF55FA" w14:textId="77777777" w:rsidR="00BC699B" w:rsidRPr="00BC699B" w:rsidRDefault="00BC699B" w:rsidP="00BC699B">
            <w:pPr>
              <w:keepNext/>
              <w:keepLines/>
              <w:spacing w:after="0" w:line="240" w:lineRule="auto"/>
              <w:rPr>
                <w:rFonts w:eastAsia="SimSun" w:cs="Arial"/>
                <w:sz w:val="18"/>
                <w:szCs w:val="18"/>
                <w:lang w:val="en-GB"/>
              </w:rPr>
            </w:pPr>
            <w:r w:rsidRPr="00BC699B">
              <w:rPr>
                <w:rFonts w:eastAsia="SimSun" w:cs="Arial"/>
                <w:sz w:val="18"/>
                <w:szCs w:val="18"/>
                <w:lang w:val="en-GB"/>
              </w:rPr>
              <w:t xml:space="preserve">For UE capability signalling, the number of Rx branches for RedCap is implicitly indicated by the corresponding capability parameter </w:t>
            </w:r>
            <w:proofErr w:type="spellStart"/>
            <w:r w:rsidRPr="00BC699B">
              <w:rPr>
                <w:rFonts w:eastAsia="SimSun" w:cs="Arial"/>
                <w:i/>
                <w:iCs/>
                <w:sz w:val="18"/>
                <w:szCs w:val="18"/>
                <w:lang w:val="en-GB"/>
              </w:rPr>
              <w:t>maxNumberMIMO-LayersPDSCH</w:t>
            </w:r>
            <w:proofErr w:type="spellEnd"/>
            <w:r w:rsidRPr="00BC699B">
              <w:rPr>
                <w:rFonts w:eastAsia="SimSun" w:cs="Arial"/>
                <w:sz w:val="18"/>
                <w:szCs w:val="18"/>
                <w:lang w:val="en-GB"/>
              </w:rPr>
              <w:t xml:space="preserve"> in the existing UE capability framework.</w:t>
            </w:r>
            <w:r w:rsidRPr="00BC699B">
              <w:rPr>
                <w:rFonts w:eastAsia="SimSun" w:cs="Times New Roman"/>
                <w:sz w:val="18"/>
                <w:szCs w:val="20"/>
                <w:lang w:val="en-GB"/>
              </w:rPr>
              <w:t xml:space="preserve"> </w:t>
            </w:r>
            <w:r w:rsidRPr="00BC699B">
              <w:rPr>
                <w:rFonts w:eastAsia="SimSun" w:cs="Arial"/>
                <w:sz w:val="18"/>
                <w:szCs w:val="18"/>
                <w:lang w:val="en-GB"/>
              </w:rPr>
              <w:t>Detailed signalling is up to RAN2.</w:t>
            </w:r>
          </w:p>
        </w:tc>
        <w:tc>
          <w:tcPr>
            <w:tcW w:w="1276" w:type="dxa"/>
            <w:tcBorders>
              <w:top w:val="single" w:sz="4" w:space="0" w:color="auto"/>
              <w:left w:val="single" w:sz="4" w:space="0" w:color="auto"/>
              <w:bottom w:val="single" w:sz="4" w:space="0" w:color="auto"/>
              <w:right w:val="single" w:sz="4" w:space="0" w:color="auto"/>
            </w:tcBorders>
            <w:hideMark/>
          </w:tcPr>
          <w:p w14:paraId="20522C45" w14:textId="77777777" w:rsidR="00BC699B" w:rsidRPr="00BC699B" w:rsidRDefault="00BC699B" w:rsidP="00BC699B">
            <w:pPr>
              <w:keepNext/>
              <w:keepLines/>
              <w:spacing w:after="0" w:line="240" w:lineRule="auto"/>
              <w:rPr>
                <w:rFonts w:eastAsia="SimSun" w:cs="Arial"/>
                <w:sz w:val="18"/>
                <w:szCs w:val="18"/>
                <w:lang w:val="en-GB"/>
              </w:rPr>
            </w:pPr>
            <w:r w:rsidRPr="00BC699B">
              <w:rPr>
                <w:rFonts w:eastAsia="SimSun" w:cs="Arial"/>
                <w:sz w:val="18"/>
                <w:szCs w:val="18"/>
                <w:lang w:val="en-GB"/>
              </w:rPr>
              <w:t>Optional</w:t>
            </w:r>
            <w:r w:rsidRPr="00BC699B">
              <w:rPr>
                <w:rFonts w:eastAsia="SimSun" w:cs="Arial"/>
                <w:sz w:val="18"/>
                <w:szCs w:val="18"/>
                <w:lang w:val="en-GB" w:eastAsia="ja-JP"/>
              </w:rPr>
              <w:t xml:space="preserve"> with capability </w:t>
            </w:r>
            <w:proofErr w:type="spellStart"/>
            <w:r w:rsidRPr="00BC699B">
              <w:rPr>
                <w:rFonts w:eastAsia="SimSun" w:cs="Arial"/>
                <w:sz w:val="18"/>
                <w:szCs w:val="18"/>
                <w:lang w:val="en-GB" w:eastAsia="ja-JP"/>
              </w:rPr>
              <w:t>signaling</w:t>
            </w:r>
            <w:proofErr w:type="spellEnd"/>
          </w:p>
        </w:tc>
      </w:tr>
      <w:tr w:rsidR="00BC699B" w:rsidRPr="00BC699B" w14:paraId="29BE2C11" w14:textId="77777777" w:rsidTr="00686EF7">
        <w:trPr>
          <w:trHeight w:val="20"/>
        </w:trPr>
        <w:tc>
          <w:tcPr>
            <w:tcW w:w="1130" w:type="dxa"/>
            <w:tcBorders>
              <w:top w:val="single" w:sz="4" w:space="0" w:color="auto"/>
              <w:left w:val="single" w:sz="4" w:space="0" w:color="auto"/>
              <w:bottom w:val="single" w:sz="4" w:space="0" w:color="auto"/>
              <w:right w:val="single" w:sz="4" w:space="0" w:color="auto"/>
            </w:tcBorders>
            <w:hideMark/>
          </w:tcPr>
          <w:p w14:paraId="3EC2FFBC" w14:textId="77777777" w:rsidR="00BC699B" w:rsidRPr="00BC699B" w:rsidRDefault="00BC699B" w:rsidP="00BC699B">
            <w:pPr>
              <w:keepNext/>
              <w:keepLines/>
              <w:spacing w:after="0" w:line="240" w:lineRule="auto"/>
              <w:rPr>
                <w:rFonts w:eastAsia="SimSun" w:cs="Arial"/>
                <w:sz w:val="18"/>
                <w:szCs w:val="18"/>
                <w:lang w:val="en-GB" w:eastAsia="ja-JP"/>
              </w:rPr>
            </w:pPr>
            <w:r w:rsidRPr="00BC699B">
              <w:rPr>
                <w:rFonts w:eastAsia="SimSun" w:cs="Arial"/>
                <w:sz w:val="18"/>
                <w:szCs w:val="18"/>
                <w:lang w:val="en-GB" w:eastAsia="ja-JP"/>
              </w:rPr>
              <w:t>28. NR_redcap</w:t>
            </w:r>
          </w:p>
        </w:tc>
        <w:tc>
          <w:tcPr>
            <w:tcW w:w="710" w:type="dxa"/>
            <w:tcBorders>
              <w:top w:val="single" w:sz="4" w:space="0" w:color="auto"/>
              <w:left w:val="single" w:sz="4" w:space="0" w:color="auto"/>
              <w:bottom w:val="single" w:sz="4" w:space="0" w:color="auto"/>
              <w:right w:val="single" w:sz="4" w:space="0" w:color="auto"/>
            </w:tcBorders>
            <w:hideMark/>
          </w:tcPr>
          <w:p w14:paraId="59D9A9BC" w14:textId="77777777" w:rsidR="00BC699B" w:rsidRPr="00BC699B" w:rsidRDefault="00BC699B" w:rsidP="00BC699B">
            <w:pPr>
              <w:keepNext/>
              <w:keepLines/>
              <w:spacing w:after="0" w:line="240" w:lineRule="auto"/>
              <w:rPr>
                <w:rFonts w:eastAsia="SimSun" w:cs="Arial"/>
                <w:sz w:val="18"/>
                <w:szCs w:val="18"/>
                <w:lang w:val="en-GB" w:eastAsia="ja-JP"/>
              </w:rPr>
            </w:pPr>
            <w:r w:rsidRPr="00BC699B">
              <w:rPr>
                <w:rFonts w:eastAsia="SimSun" w:cs="Arial"/>
                <w:sz w:val="18"/>
                <w:szCs w:val="18"/>
                <w:lang w:val="en-GB" w:eastAsia="ja-JP"/>
              </w:rPr>
              <w:t>28-3</w:t>
            </w:r>
          </w:p>
        </w:tc>
        <w:tc>
          <w:tcPr>
            <w:tcW w:w="1559" w:type="dxa"/>
            <w:tcBorders>
              <w:top w:val="single" w:sz="4" w:space="0" w:color="auto"/>
              <w:left w:val="single" w:sz="4" w:space="0" w:color="auto"/>
              <w:bottom w:val="single" w:sz="4" w:space="0" w:color="auto"/>
              <w:right w:val="single" w:sz="4" w:space="0" w:color="auto"/>
            </w:tcBorders>
            <w:hideMark/>
          </w:tcPr>
          <w:p w14:paraId="0E51745B" w14:textId="77777777" w:rsidR="00BC699B" w:rsidRPr="00BC699B" w:rsidRDefault="00BC699B" w:rsidP="00BC699B">
            <w:pPr>
              <w:keepNext/>
              <w:keepLines/>
              <w:spacing w:after="0" w:line="240" w:lineRule="auto"/>
              <w:rPr>
                <w:rFonts w:eastAsia="SimSun" w:cs="Arial"/>
                <w:sz w:val="18"/>
                <w:szCs w:val="18"/>
                <w:lang w:val="en-GB" w:eastAsia="zh-CN"/>
              </w:rPr>
            </w:pPr>
            <w:r w:rsidRPr="00BC699B">
              <w:rPr>
                <w:rFonts w:eastAsia="SimSun" w:cs="Arial"/>
                <w:sz w:val="18"/>
                <w:szCs w:val="18"/>
                <w:lang w:val="en-GB" w:eastAsia="zh-CN"/>
              </w:rPr>
              <w:t>Half-duplex FDD operation for RedCap UE</w:t>
            </w:r>
          </w:p>
        </w:tc>
        <w:tc>
          <w:tcPr>
            <w:tcW w:w="6371" w:type="dxa"/>
            <w:tcBorders>
              <w:top w:val="single" w:sz="4" w:space="0" w:color="auto"/>
              <w:left w:val="single" w:sz="4" w:space="0" w:color="auto"/>
              <w:bottom w:val="single" w:sz="4" w:space="0" w:color="auto"/>
              <w:right w:val="single" w:sz="4" w:space="0" w:color="auto"/>
            </w:tcBorders>
            <w:hideMark/>
          </w:tcPr>
          <w:p w14:paraId="65E97F7A" w14:textId="77777777" w:rsidR="00BC699B" w:rsidRPr="00BC699B" w:rsidRDefault="00BC699B" w:rsidP="00BC699B">
            <w:pPr>
              <w:autoSpaceDE w:val="0"/>
              <w:autoSpaceDN w:val="0"/>
              <w:adjustRightInd w:val="0"/>
              <w:snapToGrid w:val="0"/>
              <w:spacing w:afterLines="50" w:after="120" w:line="240" w:lineRule="auto"/>
              <w:contextualSpacing/>
              <w:jc w:val="both"/>
              <w:rPr>
                <w:rFonts w:eastAsia="MS Gothic" w:cs="Arial"/>
                <w:sz w:val="18"/>
                <w:szCs w:val="18"/>
                <w:lang w:val="en-GB" w:eastAsia="ja-JP"/>
              </w:rPr>
            </w:pPr>
            <w:r w:rsidRPr="00BC699B">
              <w:rPr>
                <w:rFonts w:eastAsia="MS Gothic" w:cs="Arial"/>
                <w:sz w:val="18"/>
                <w:szCs w:val="18"/>
                <w:lang w:val="en-GB" w:eastAsia="ja-JP"/>
              </w:rPr>
              <w:t>1. Half-duplex FDD operation (instead of full-duplex FDD operation) for RedCap UE</w:t>
            </w:r>
          </w:p>
        </w:tc>
        <w:tc>
          <w:tcPr>
            <w:tcW w:w="1277" w:type="dxa"/>
            <w:tcBorders>
              <w:top w:val="single" w:sz="4" w:space="0" w:color="auto"/>
              <w:left w:val="single" w:sz="4" w:space="0" w:color="auto"/>
              <w:bottom w:val="single" w:sz="4" w:space="0" w:color="auto"/>
              <w:right w:val="single" w:sz="4" w:space="0" w:color="auto"/>
            </w:tcBorders>
            <w:hideMark/>
          </w:tcPr>
          <w:p w14:paraId="49CC62E8" w14:textId="77777777" w:rsidR="00BC699B" w:rsidRPr="00BC699B" w:rsidRDefault="00BC699B" w:rsidP="00BC699B">
            <w:pPr>
              <w:keepNext/>
              <w:keepLines/>
              <w:spacing w:after="0" w:line="240" w:lineRule="auto"/>
              <w:rPr>
                <w:rFonts w:eastAsia="SimSun" w:cs="Arial"/>
                <w:sz w:val="18"/>
                <w:szCs w:val="18"/>
                <w:lang w:val="en-GB"/>
              </w:rPr>
            </w:pPr>
            <w:r w:rsidRPr="00BC699B">
              <w:rPr>
                <w:rFonts w:eastAsia="SimSun" w:cs="Arial"/>
                <w:sz w:val="18"/>
                <w:szCs w:val="18"/>
                <w:lang w:val="en-GB"/>
              </w:rPr>
              <w:t>28-1</w:t>
            </w:r>
          </w:p>
        </w:tc>
        <w:tc>
          <w:tcPr>
            <w:tcW w:w="858" w:type="dxa"/>
            <w:tcBorders>
              <w:top w:val="single" w:sz="4" w:space="0" w:color="auto"/>
              <w:left w:val="single" w:sz="4" w:space="0" w:color="auto"/>
              <w:bottom w:val="single" w:sz="4" w:space="0" w:color="auto"/>
              <w:right w:val="single" w:sz="4" w:space="0" w:color="auto"/>
            </w:tcBorders>
            <w:hideMark/>
          </w:tcPr>
          <w:p w14:paraId="40FB3439" w14:textId="77777777" w:rsidR="00BC699B" w:rsidRPr="00BC699B" w:rsidRDefault="00BC699B" w:rsidP="00BC699B">
            <w:pPr>
              <w:keepNext/>
              <w:keepLines/>
              <w:spacing w:after="0" w:line="240" w:lineRule="auto"/>
              <w:rPr>
                <w:rFonts w:eastAsia="SimSun" w:cs="Arial"/>
                <w:sz w:val="18"/>
                <w:szCs w:val="18"/>
                <w:lang w:val="en-GB" w:eastAsia="zh-CN"/>
              </w:rPr>
            </w:pPr>
            <w:r w:rsidRPr="00BC699B">
              <w:rPr>
                <w:rFonts w:eastAsia="SimSun"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tcPr>
          <w:p w14:paraId="000F55AA" w14:textId="77777777" w:rsidR="00BC699B" w:rsidRPr="00BC699B" w:rsidRDefault="00BC699B" w:rsidP="00BC699B">
            <w:pPr>
              <w:keepNext/>
              <w:keepLines/>
              <w:spacing w:after="0" w:line="240" w:lineRule="auto"/>
              <w:rPr>
                <w:rFonts w:eastAsia="SimSun"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755FDE6" w14:textId="77777777" w:rsidR="00BC699B" w:rsidRPr="00BC699B" w:rsidRDefault="00BC699B" w:rsidP="00BC699B">
            <w:pPr>
              <w:keepNext/>
              <w:keepLines/>
              <w:spacing w:after="0" w:line="240" w:lineRule="auto"/>
              <w:rPr>
                <w:rFonts w:eastAsia="SimSun" w:cs="Arial"/>
                <w:sz w:val="18"/>
                <w:szCs w:val="18"/>
                <w:lang w:eastAsia="zh-CN"/>
              </w:rPr>
            </w:pPr>
            <w:r w:rsidRPr="00BC699B">
              <w:rPr>
                <w:rFonts w:eastAsia="SimSun" w:cs="Arial"/>
                <w:sz w:val="18"/>
                <w:szCs w:val="18"/>
                <w:lang w:eastAsia="zh-CN"/>
              </w:rPr>
              <w:t>Impact on UE complexity</w:t>
            </w:r>
          </w:p>
        </w:tc>
        <w:tc>
          <w:tcPr>
            <w:tcW w:w="1276" w:type="dxa"/>
            <w:tcBorders>
              <w:top w:val="single" w:sz="4" w:space="0" w:color="auto"/>
              <w:left w:val="single" w:sz="4" w:space="0" w:color="auto"/>
              <w:bottom w:val="single" w:sz="4" w:space="0" w:color="auto"/>
              <w:right w:val="single" w:sz="4" w:space="0" w:color="auto"/>
            </w:tcBorders>
            <w:hideMark/>
          </w:tcPr>
          <w:p w14:paraId="68FA41A9" w14:textId="77777777" w:rsidR="00BC699B" w:rsidRPr="00BC699B" w:rsidRDefault="00BC699B" w:rsidP="00BC699B">
            <w:pPr>
              <w:keepNext/>
              <w:keepLines/>
              <w:spacing w:after="0" w:line="240" w:lineRule="auto"/>
              <w:rPr>
                <w:rFonts w:eastAsia="SimSun" w:cs="Arial"/>
                <w:sz w:val="18"/>
                <w:szCs w:val="18"/>
                <w:lang w:val="en-GB" w:eastAsia="ja-JP"/>
              </w:rPr>
            </w:pPr>
            <w:r w:rsidRPr="00BC699B">
              <w:rPr>
                <w:rFonts w:eastAsia="SimSun" w:cs="Arial"/>
                <w:sz w:val="18"/>
                <w:szCs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3B5E774" w14:textId="77777777" w:rsidR="00BC699B" w:rsidRPr="00BC699B" w:rsidRDefault="00BC699B" w:rsidP="00BC699B">
            <w:pPr>
              <w:keepNext/>
              <w:keepLines/>
              <w:spacing w:after="0" w:line="240" w:lineRule="auto"/>
              <w:rPr>
                <w:rFonts w:eastAsia="SimSun" w:cs="Arial"/>
                <w:sz w:val="18"/>
                <w:szCs w:val="18"/>
                <w:lang w:val="en-GB"/>
              </w:rPr>
            </w:pPr>
            <w:r w:rsidRPr="00BC699B">
              <w:rPr>
                <w:rFonts w:eastAsia="SimSun" w:cs="Arial"/>
                <w:sz w:val="18"/>
                <w:szCs w:val="18"/>
                <w:lang w:val="en-GB"/>
              </w:rPr>
              <w:t>FDD only</w:t>
            </w:r>
          </w:p>
        </w:tc>
        <w:tc>
          <w:tcPr>
            <w:tcW w:w="993" w:type="dxa"/>
            <w:tcBorders>
              <w:top w:val="single" w:sz="4" w:space="0" w:color="auto"/>
              <w:left w:val="single" w:sz="4" w:space="0" w:color="auto"/>
              <w:bottom w:val="single" w:sz="4" w:space="0" w:color="auto"/>
              <w:right w:val="single" w:sz="4" w:space="0" w:color="auto"/>
            </w:tcBorders>
            <w:hideMark/>
          </w:tcPr>
          <w:p w14:paraId="547D3F08" w14:textId="77777777" w:rsidR="00BC699B" w:rsidRPr="00BC699B" w:rsidRDefault="00BC699B" w:rsidP="00BC699B">
            <w:pPr>
              <w:keepNext/>
              <w:keepLines/>
              <w:spacing w:after="0" w:line="240" w:lineRule="auto"/>
              <w:rPr>
                <w:rFonts w:eastAsia="SimSun" w:cs="Arial"/>
                <w:sz w:val="18"/>
                <w:szCs w:val="18"/>
                <w:lang w:val="en-GB"/>
              </w:rPr>
            </w:pPr>
            <w:r w:rsidRPr="00BC699B">
              <w:rPr>
                <w:rFonts w:eastAsia="SimSun" w:cs="Arial"/>
                <w:sz w:val="18"/>
                <w:szCs w:val="18"/>
                <w:lang w:val="en-GB"/>
              </w:rPr>
              <w:t>FR1 only</w:t>
            </w:r>
          </w:p>
        </w:tc>
        <w:tc>
          <w:tcPr>
            <w:tcW w:w="989" w:type="dxa"/>
            <w:tcBorders>
              <w:top w:val="single" w:sz="4" w:space="0" w:color="auto"/>
              <w:left w:val="single" w:sz="4" w:space="0" w:color="auto"/>
              <w:bottom w:val="single" w:sz="4" w:space="0" w:color="auto"/>
              <w:right w:val="single" w:sz="4" w:space="0" w:color="auto"/>
            </w:tcBorders>
          </w:tcPr>
          <w:p w14:paraId="63E7F357" w14:textId="77777777" w:rsidR="00BC699B" w:rsidRPr="00BC699B" w:rsidRDefault="00BC699B" w:rsidP="00BC699B">
            <w:pPr>
              <w:keepNext/>
              <w:keepLines/>
              <w:spacing w:after="0" w:line="240" w:lineRule="auto"/>
              <w:rPr>
                <w:rFonts w:eastAsia="SimSun" w:cs="Arial"/>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tcPr>
          <w:p w14:paraId="546F3DDA" w14:textId="77777777" w:rsidR="00BC699B" w:rsidRPr="00BC699B" w:rsidRDefault="00BC699B" w:rsidP="00BC699B">
            <w:pPr>
              <w:keepNext/>
              <w:keepLines/>
              <w:spacing w:after="0" w:line="240" w:lineRule="auto"/>
              <w:rPr>
                <w:rFonts w:eastAsia="SimSun"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4AA4A797" w14:textId="77777777" w:rsidR="00BC699B" w:rsidRPr="00BC699B" w:rsidRDefault="00BC699B" w:rsidP="00BC699B">
            <w:pPr>
              <w:keepNext/>
              <w:keepLines/>
              <w:spacing w:after="0" w:line="240" w:lineRule="auto"/>
              <w:rPr>
                <w:rFonts w:eastAsia="SimSun" w:cs="Arial"/>
                <w:sz w:val="18"/>
                <w:szCs w:val="18"/>
                <w:lang w:val="en-GB"/>
              </w:rPr>
            </w:pPr>
            <w:r w:rsidRPr="00BC699B">
              <w:rPr>
                <w:rFonts w:eastAsia="SimSun" w:cs="Arial"/>
                <w:sz w:val="18"/>
                <w:szCs w:val="18"/>
                <w:lang w:val="en-GB"/>
              </w:rPr>
              <w:t>Optional</w:t>
            </w:r>
            <w:r w:rsidRPr="00BC699B">
              <w:rPr>
                <w:rFonts w:eastAsia="SimSun" w:cs="Arial"/>
                <w:sz w:val="18"/>
                <w:szCs w:val="18"/>
                <w:lang w:val="en-GB" w:eastAsia="ja-JP"/>
              </w:rPr>
              <w:t xml:space="preserve"> with capability </w:t>
            </w:r>
            <w:proofErr w:type="spellStart"/>
            <w:r w:rsidRPr="00BC699B">
              <w:rPr>
                <w:rFonts w:eastAsia="SimSun" w:cs="Arial"/>
                <w:sz w:val="18"/>
                <w:szCs w:val="18"/>
                <w:lang w:val="en-GB" w:eastAsia="ja-JP"/>
              </w:rPr>
              <w:t>signaling</w:t>
            </w:r>
            <w:proofErr w:type="spellEnd"/>
          </w:p>
        </w:tc>
      </w:tr>
      <w:tr w:rsidR="00BC699B" w:rsidRPr="00BC699B" w14:paraId="08CB70F6" w14:textId="77777777" w:rsidTr="00686EF7">
        <w:trPr>
          <w:trHeight w:val="697"/>
        </w:trPr>
        <w:tc>
          <w:tcPr>
            <w:tcW w:w="1130" w:type="dxa"/>
            <w:tcBorders>
              <w:top w:val="single" w:sz="4" w:space="0" w:color="auto"/>
              <w:left w:val="single" w:sz="4" w:space="0" w:color="auto"/>
              <w:bottom w:val="single" w:sz="4" w:space="0" w:color="auto"/>
              <w:right w:val="single" w:sz="4" w:space="0" w:color="auto"/>
            </w:tcBorders>
            <w:hideMark/>
          </w:tcPr>
          <w:p w14:paraId="7FAD4457" w14:textId="77777777" w:rsidR="00BC699B" w:rsidRPr="00BC699B" w:rsidRDefault="00BC699B" w:rsidP="00BC699B">
            <w:pPr>
              <w:keepNext/>
              <w:keepLines/>
              <w:spacing w:after="0" w:line="240" w:lineRule="auto"/>
              <w:rPr>
                <w:rFonts w:eastAsia="SimSun" w:cs="Arial"/>
                <w:sz w:val="18"/>
                <w:szCs w:val="18"/>
                <w:lang w:val="en-GB" w:eastAsia="ja-JP"/>
              </w:rPr>
            </w:pPr>
            <w:r w:rsidRPr="00BC699B">
              <w:rPr>
                <w:rFonts w:eastAsia="SimSun" w:cs="Arial"/>
                <w:sz w:val="18"/>
                <w:szCs w:val="18"/>
                <w:lang w:val="en-GB" w:eastAsia="ja-JP"/>
              </w:rPr>
              <w:t xml:space="preserve"> 28.</w:t>
            </w:r>
            <w:r w:rsidRPr="00BC699B">
              <w:rPr>
                <w:rFonts w:eastAsia="SimSun" w:cs="Times New Roman"/>
                <w:sz w:val="18"/>
                <w:szCs w:val="20"/>
                <w:lang w:val="en-GB"/>
              </w:rPr>
              <w:t xml:space="preserve"> </w:t>
            </w:r>
            <w:r w:rsidRPr="00BC699B">
              <w:rPr>
                <w:rFonts w:eastAsia="SimSun" w:cs="Arial"/>
                <w:sz w:val="18"/>
                <w:szCs w:val="18"/>
                <w:lang w:val="en-GB" w:eastAsia="ja-JP"/>
              </w:rPr>
              <w:t>NR_redcap</w:t>
            </w:r>
          </w:p>
        </w:tc>
        <w:tc>
          <w:tcPr>
            <w:tcW w:w="710" w:type="dxa"/>
            <w:tcBorders>
              <w:top w:val="single" w:sz="4" w:space="0" w:color="auto"/>
              <w:left w:val="single" w:sz="4" w:space="0" w:color="auto"/>
              <w:bottom w:val="single" w:sz="4" w:space="0" w:color="auto"/>
              <w:right w:val="single" w:sz="4" w:space="0" w:color="auto"/>
            </w:tcBorders>
            <w:hideMark/>
          </w:tcPr>
          <w:p w14:paraId="3523B857" w14:textId="77777777" w:rsidR="00BC699B" w:rsidRPr="00BC699B" w:rsidRDefault="00BC699B" w:rsidP="00BC699B">
            <w:pPr>
              <w:keepNext/>
              <w:keepLines/>
              <w:spacing w:after="0" w:line="240" w:lineRule="auto"/>
              <w:rPr>
                <w:rFonts w:eastAsia="SimSun" w:cs="Arial"/>
                <w:sz w:val="18"/>
                <w:szCs w:val="18"/>
                <w:lang w:val="en-GB" w:eastAsia="ja-JP"/>
              </w:rPr>
            </w:pPr>
            <w:r w:rsidRPr="00BC699B">
              <w:rPr>
                <w:rFonts w:eastAsia="SimSun" w:cs="Arial"/>
                <w:sz w:val="18"/>
                <w:szCs w:val="18"/>
                <w:lang w:val="en-GB" w:eastAsia="ja-JP"/>
              </w:rPr>
              <w:t>28-4</w:t>
            </w:r>
          </w:p>
        </w:tc>
        <w:tc>
          <w:tcPr>
            <w:tcW w:w="1559" w:type="dxa"/>
            <w:tcBorders>
              <w:top w:val="single" w:sz="4" w:space="0" w:color="auto"/>
              <w:left w:val="single" w:sz="4" w:space="0" w:color="auto"/>
              <w:bottom w:val="single" w:sz="4" w:space="0" w:color="auto"/>
              <w:right w:val="single" w:sz="4" w:space="0" w:color="auto"/>
            </w:tcBorders>
            <w:hideMark/>
          </w:tcPr>
          <w:p w14:paraId="3663A976" w14:textId="77777777" w:rsidR="00BC699B" w:rsidRPr="00BC699B" w:rsidRDefault="00BC699B" w:rsidP="00BC699B">
            <w:pPr>
              <w:keepNext/>
              <w:keepLines/>
              <w:spacing w:after="0" w:line="240" w:lineRule="auto"/>
              <w:rPr>
                <w:rFonts w:eastAsia="SimSun" w:cs="Arial"/>
                <w:sz w:val="18"/>
                <w:szCs w:val="18"/>
                <w:lang w:val="en-GB" w:eastAsia="zh-CN"/>
              </w:rPr>
            </w:pPr>
            <w:r w:rsidRPr="00BC699B">
              <w:rPr>
                <w:rFonts w:eastAsia="SimSun" w:cs="Arial"/>
                <w:sz w:val="18"/>
                <w:szCs w:val="18"/>
                <w:lang w:val="en-GB" w:eastAsia="zh-CN"/>
              </w:rPr>
              <w:t>DL 256QAM support for RedCap UE</w:t>
            </w:r>
          </w:p>
        </w:tc>
        <w:tc>
          <w:tcPr>
            <w:tcW w:w="6371" w:type="dxa"/>
            <w:tcBorders>
              <w:top w:val="single" w:sz="4" w:space="0" w:color="auto"/>
              <w:left w:val="single" w:sz="4" w:space="0" w:color="auto"/>
              <w:bottom w:val="single" w:sz="4" w:space="0" w:color="auto"/>
              <w:right w:val="single" w:sz="4" w:space="0" w:color="auto"/>
            </w:tcBorders>
            <w:hideMark/>
          </w:tcPr>
          <w:p w14:paraId="2868F520" w14:textId="77777777" w:rsidR="00BC699B" w:rsidRPr="00BC699B" w:rsidRDefault="00BC699B" w:rsidP="00BC699B">
            <w:pPr>
              <w:autoSpaceDE w:val="0"/>
              <w:autoSpaceDN w:val="0"/>
              <w:adjustRightInd w:val="0"/>
              <w:snapToGrid w:val="0"/>
              <w:spacing w:afterLines="50" w:after="120" w:line="240" w:lineRule="auto"/>
              <w:contextualSpacing/>
              <w:jc w:val="both"/>
              <w:rPr>
                <w:rFonts w:eastAsia="MS Gothic" w:cs="Arial"/>
                <w:sz w:val="18"/>
                <w:szCs w:val="18"/>
                <w:lang w:val="en-GB" w:eastAsia="ja-JP"/>
              </w:rPr>
            </w:pPr>
            <w:r w:rsidRPr="00BC699B">
              <w:rPr>
                <w:rFonts w:eastAsia="MS Gothic" w:cs="Arial"/>
                <w:sz w:val="18"/>
                <w:szCs w:val="18"/>
                <w:lang w:val="en-GB" w:eastAsia="ja-JP"/>
              </w:rPr>
              <w:t>1. Support of 256QAM for PDSCH for RedCap UE</w:t>
            </w:r>
          </w:p>
          <w:p w14:paraId="5D909D9F" w14:textId="77777777" w:rsidR="00BC699B" w:rsidRPr="00BC699B" w:rsidRDefault="00BC699B" w:rsidP="00BC699B">
            <w:pPr>
              <w:autoSpaceDE w:val="0"/>
              <w:autoSpaceDN w:val="0"/>
              <w:adjustRightInd w:val="0"/>
              <w:snapToGrid w:val="0"/>
              <w:spacing w:after="0" w:line="240" w:lineRule="auto"/>
              <w:contextualSpacing/>
              <w:jc w:val="both"/>
              <w:rPr>
                <w:rFonts w:eastAsia="MS Gothic" w:cs="Arial"/>
                <w:sz w:val="18"/>
                <w:szCs w:val="18"/>
                <w:lang w:val="en-GB" w:eastAsia="ja-JP"/>
              </w:rPr>
            </w:pPr>
            <w:r w:rsidRPr="00BC699B">
              <w:rPr>
                <w:rFonts w:eastAsia="MS Gothic" w:cs="Arial"/>
                <w:sz w:val="18"/>
                <w:szCs w:val="18"/>
                <w:lang w:val="en-GB" w:eastAsia="ja-JP"/>
              </w:rPr>
              <w:t>2. Support of 256QAM MCS table (Table 5.1.3.1-2 in TS 38.214) for PDSCH for RedCap UE</w:t>
            </w:r>
          </w:p>
          <w:p w14:paraId="0FFBC42B" w14:textId="77777777" w:rsidR="00BC699B" w:rsidRPr="00BC699B" w:rsidRDefault="00BC699B" w:rsidP="00BC699B">
            <w:pPr>
              <w:autoSpaceDE w:val="0"/>
              <w:autoSpaceDN w:val="0"/>
              <w:adjustRightInd w:val="0"/>
              <w:snapToGrid w:val="0"/>
              <w:spacing w:after="0" w:line="240" w:lineRule="auto"/>
              <w:contextualSpacing/>
              <w:jc w:val="both"/>
              <w:rPr>
                <w:rFonts w:eastAsia="MS Gothic" w:cs="Arial"/>
                <w:sz w:val="18"/>
                <w:szCs w:val="18"/>
                <w:lang w:val="en-GB" w:eastAsia="ja-JP"/>
              </w:rPr>
            </w:pPr>
            <w:r w:rsidRPr="00BC699B">
              <w:rPr>
                <w:rFonts w:eastAsia="MS Gothic" w:cs="Arial"/>
                <w:sz w:val="18"/>
                <w:szCs w:val="18"/>
                <w:lang w:val="en-GB" w:eastAsia="ja-JP"/>
              </w:rPr>
              <w:t>3. Support of CQI table 2 (Table 5.2.2.1-3 in TS 38.214) for RedCap UE</w:t>
            </w:r>
          </w:p>
        </w:tc>
        <w:tc>
          <w:tcPr>
            <w:tcW w:w="1277" w:type="dxa"/>
            <w:tcBorders>
              <w:top w:val="single" w:sz="4" w:space="0" w:color="auto"/>
              <w:left w:val="single" w:sz="4" w:space="0" w:color="auto"/>
              <w:bottom w:val="single" w:sz="4" w:space="0" w:color="auto"/>
              <w:right w:val="single" w:sz="4" w:space="0" w:color="auto"/>
            </w:tcBorders>
            <w:hideMark/>
          </w:tcPr>
          <w:p w14:paraId="48A14C35" w14:textId="77777777" w:rsidR="00BC699B" w:rsidRPr="00BC699B" w:rsidRDefault="00BC699B" w:rsidP="00BC699B">
            <w:pPr>
              <w:keepNext/>
              <w:keepLines/>
              <w:spacing w:after="0" w:line="240" w:lineRule="auto"/>
              <w:rPr>
                <w:rFonts w:eastAsia="SimSun" w:cs="Arial"/>
                <w:sz w:val="18"/>
                <w:szCs w:val="18"/>
                <w:lang w:val="en-GB"/>
              </w:rPr>
            </w:pPr>
            <w:r w:rsidRPr="00BC699B">
              <w:rPr>
                <w:rFonts w:eastAsia="SimSun" w:cs="Arial"/>
                <w:sz w:val="18"/>
                <w:szCs w:val="18"/>
                <w:lang w:val="en-GB"/>
              </w:rPr>
              <w:t>28-1</w:t>
            </w:r>
          </w:p>
        </w:tc>
        <w:tc>
          <w:tcPr>
            <w:tcW w:w="858" w:type="dxa"/>
            <w:tcBorders>
              <w:top w:val="single" w:sz="4" w:space="0" w:color="auto"/>
              <w:left w:val="single" w:sz="4" w:space="0" w:color="auto"/>
              <w:bottom w:val="single" w:sz="4" w:space="0" w:color="auto"/>
              <w:right w:val="single" w:sz="4" w:space="0" w:color="auto"/>
            </w:tcBorders>
            <w:hideMark/>
          </w:tcPr>
          <w:p w14:paraId="6EF57BFF" w14:textId="77777777" w:rsidR="00BC699B" w:rsidRPr="00BC699B" w:rsidRDefault="00BC699B" w:rsidP="00BC699B">
            <w:pPr>
              <w:keepNext/>
              <w:keepLines/>
              <w:spacing w:after="0" w:line="240" w:lineRule="auto"/>
              <w:rPr>
                <w:rFonts w:eastAsia="SimSun" w:cs="Arial"/>
                <w:sz w:val="18"/>
                <w:szCs w:val="18"/>
                <w:lang w:val="en-GB" w:eastAsia="zh-CN"/>
              </w:rPr>
            </w:pPr>
            <w:r w:rsidRPr="00BC699B">
              <w:rPr>
                <w:rFonts w:eastAsia="SimSun"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tcPr>
          <w:p w14:paraId="5AA2D14F" w14:textId="77777777" w:rsidR="00BC699B" w:rsidRPr="00BC699B" w:rsidRDefault="00BC699B" w:rsidP="00BC699B">
            <w:pPr>
              <w:keepNext/>
              <w:keepLines/>
              <w:spacing w:after="0" w:line="240" w:lineRule="auto"/>
              <w:rPr>
                <w:rFonts w:eastAsia="SimSun"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3449E4A" w14:textId="77777777" w:rsidR="00BC699B" w:rsidRPr="00BC699B" w:rsidRDefault="00BC699B" w:rsidP="00BC699B">
            <w:pPr>
              <w:keepNext/>
              <w:keepLines/>
              <w:spacing w:after="0" w:line="240" w:lineRule="auto"/>
              <w:rPr>
                <w:rFonts w:eastAsia="SimSun" w:cs="Arial"/>
                <w:sz w:val="18"/>
                <w:szCs w:val="18"/>
                <w:lang w:val="en-GB" w:eastAsia="zh-CN"/>
              </w:rPr>
            </w:pPr>
            <w:r w:rsidRPr="00BC699B">
              <w:rPr>
                <w:rFonts w:eastAsia="SimSun" w:cs="Arial"/>
                <w:sz w:val="18"/>
                <w:szCs w:val="18"/>
                <w:lang w:eastAsia="zh-CN"/>
              </w:rPr>
              <w:t>Impacts on UE complexity and DL link performance at high SNR</w:t>
            </w:r>
          </w:p>
        </w:tc>
        <w:tc>
          <w:tcPr>
            <w:tcW w:w="1276" w:type="dxa"/>
            <w:tcBorders>
              <w:top w:val="single" w:sz="4" w:space="0" w:color="auto"/>
              <w:left w:val="single" w:sz="4" w:space="0" w:color="auto"/>
              <w:bottom w:val="single" w:sz="4" w:space="0" w:color="auto"/>
              <w:right w:val="single" w:sz="4" w:space="0" w:color="auto"/>
            </w:tcBorders>
            <w:hideMark/>
          </w:tcPr>
          <w:p w14:paraId="6A794782" w14:textId="77777777" w:rsidR="00BC699B" w:rsidRPr="00BC699B" w:rsidRDefault="00BC699B" w:rsidP="00BC699B">
            <w:pPr>
              <w:keepNext/>
              <w:keepLines/>
              <w:spacing w:after="0" w:line="240" w:lineRule="auto"/>
              <w:rPr>
                <w:rFonts w:eastAsia="SimSun" w:cs="Arial"/>
                <w:sz w:val="18"/>
                <w:szCs w:val="18"/>
                <w:lang w:val="en-GB" w:eastAsia="ja-JP"/>
              </w:rPr>
            </w:pPr>
            <w:r w:rsidRPr="00BC699B">
              <w:rPr>
                <w:rFonts w:eastAsia="SimSun" w:cs="Arial"/>
                <w:sz w:val="18"/>
                <w:szCs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B94322" w14:textId="77777777" w:rsidR="00BC699B" w:rsidRPr="00BC699B" w:rsidRDefault="00BC699B" w:rsidP="00BC699B">
            <w:pPr>
              <w:keepNext/>
              <w:keepLines/>
              <w:spacing w:after="0" w:line="240" w:lineRule="auto"/>
              <w:rPr>
                <w:rFonts w:eastAsia="SimSun" w:cs="Arial"/>
                <w:sz w:val="18"/>
                <w:szCs w:val="18"/>
                <w:lang w:val="en-GB"/>
              </w:rPr>
            </w:pPr>
            <w:r w:rsidRPr="00BC699B">
              <w:rPr>
                <w:rFonts w:eastAsia="SimSun" w:cs="Arial"/>
                <w:sz w:val="18"/>
                <w:szCs w:val="18"/>
                <w:lang w:val="en-GB"/>
              </w:rPr>
              <w:t>No</w:t>
            </w:r>
          </w:p>
        </w:tc>
        <w:tc>
          <w:tcPr>
            <w:tcW w:w="993" w:type="dxa"/>
            <w:tcBorders>
              <w:top w:val="single" w:sz="4" w:space="0" w:color="auto"/>
              <w:left w:val="single" w:sz="4" w:space="0" w:color="auto"/>
              <w:bottom w:val="single" w:sz="4" w:space="0" w:color="auto"/>
              <w:right w:val="single" w:sz="4" w:space="0" w:color="auto"/>
            </w:tcBorders>
            <w:hideMark/>
          </w:tcPr>
          <w:p w14:paraId="63514152" w14:textId="77777777" w:rsidR="00BC699B" w:rsidRPr="00BC699B" w:rsidRDefault="00BC699B" w:rsidP="00BC699B">
            <w:pPr>
              <w:keepNext/>
              <w:keepLines/>
              <w:spacing w:after="0" w:line="240" w:lineRule="auto"/>
              <w:rPr>
                <w:rFonts w:eastAsia="SimSun" w:cs="Arial"/>
                <w:sz w:val="18"/>
                <w:szCs w:val="18"/>
                <w:lang w:val="en-GB"/>
              </w:rPr>
            </w:pPr>
            <w:r w:rsidRPr="00BC699B">
              <w:rPr>
                <w:rFonts w:eastAsia="SimSun" w:cs="Arial"/>
                <w:sz w:val="18"/>
                <w:szCs w:val="18"/>
                <w:lang w:val="en-GB"/>
              </w:rPr>
              <w:t>[No]</w:t>
            </w:r>
          </w:p>
        </w:tc>
        <w:tc>
          <w:tcPr>
            <w:tcW w:w="989" w:type="dxa"/>
            <w:tcBorders>
              <w:top w:val="single" w:sz="4" w:space="0" w:color="auto"/>
              <w:left w:val="single" w:sz="4" w:space="0" w:color="auto"/>
              <w:bottom w:val="single" w:sz="4" w:space="0" w:color="auto"/>
              <w:right w:val="single" w:sz="4" w:space="0" w:color="auto"/>
            </w:tcBorders>
          </w:tcPr>
          <w:p w14:paraId="3F43DC0D" w14:textId="77777777" w:rsidR="00BC699B" w:rsidRPr="00BC699B" w:rsidRDefault="00BC699B" w:rsidP="00BC699B">
            <w:pPr>
              <w:keepNext/>
              <w:keepLines/>
              <w:spacing w:after="0" w:line="240" w:lineRule="auto"/>
              <w:rPr>
                <w:rFonts w:eastAsia="SimSun" w:cs="Arial"/>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hideMark/>
          </w:tcPr>
          <w:p w14:paraId="295DC2D4" w14:textId="77777777" w:rsidR="00BC699B" w:rsidRPr="00BC699B" w:rsidRDefault="00BC699B" w:rsidP="00BC699B">
            <w:pPr>
              <w:keepNext/>
              <w:keepLines/>
              <w:spacing w:after="0" w:line="240" w:lineRule="auto"/>
              <w:rPr>
                <w:rFonts w:eastAsia="SimSun" w:cs="Arial"/>
                <w:sz w:val="18"/>
                <w:szCs w:val="18"/>
                <w:lang w:val="en-GB"/>
              </w:rPr>
            </w:pPr>
            <w:r w:rsidRPr="00BC699B">
              <w:rPr>
                <w:rFonts w:eastAsia="SimSun" w:cs="Arial"/>
                <w:sz w:val="18"/>
                <w:szCs w:val="18"/>
                <w:lang w:val="en-GB"/>
              </w:rPr>
              <w:t>For RedCap UEs, the 256QAM MCS table for PDSCH and CQI table 2 are only supported if the UE supports 256QAM for PDSCH.</w:t>
            </w:r>
          </w:p>
        </w:tc>
        <w:tc>
          <w:tcPr>
            <w:tcW w:w="1276" w:type="dxa"/>
            <w:tcBorders>
              <w:top w:val="single" w:sz="4" w:space="0" w:color="auto"/>
              <w:left w:val="single" w:sz="4" w:space="0" w:color="auto"/>
              <w:bottom w:val="single" w:sz="4" w:space="0" w:color="auto"/>
              <w:right w:val="single" w:sz="4" w:space="0" w:color="auto"/>
            </w:tcBorders>
            <w:hideMark/>
          </w:tcPr>
          <w:p w14:paraId="0D080C45" w14:textId="77777777" w:rsidR="00BC699B" w:rsidRPr="00BC699B" w:rsidRDefault="00BC699B" w:rsidP="00BC699B">
            <w:pPr>
              <w:keepNext/>
              <w:keepLines/>
              <w:spacing w:after="0" w:line="240" w:lineRule="auto"/>
              <w:rPr>
                <w:rFonts w:eastAsia="SimSun" w:cs="Arial"/>
                <w:sz w:val="18"/>
                <w:szCs w:val="18"/>
                <w:lang w:val="en-GB"/>
              </w:rPr>
            </w:pPr>
            <w:r w:rsidRPr="00BC699B">
              <w:rPr>
                <w:rFonts w:eastAsia="SimSun" w:cs="Arial"/>
                <w:sz w:val="18"/>
                <w:szCs w:val="18"/>
                <w:lang w:val="en-GB"/>
              </w:rPr>
              <w:t>Optional</w:t>
            </w:r>
            <w:r w:rsidRPr="00BC699B">
              <w:rPr>
                <w:rFonts w:eastAsia="SimSun" w:cs="Arial"/>
                <w:sz w:val="18"/>
                <w:szCs w:val="18"/>
                <w:lang w:val="en-GB" w:eastAsia="ja-JP"/>
              </w:rPr>
              <w:t xml:space="preserve"> with capability </w:t>
            </w:r>
            <w:proofErr w:type="spellStart"/>
            <w:r w:rsidRPr="00BC699B">
              <w:rPr>
                <w:rFonts w:eastAsia="SimSun" w:cs="Arial"/>
                <w:sz w:val="18"/>
                <w:szCs w:val="18"/>
                <w:lang w:val="en-GB" w:eastAsia="ja-JP"/>
              </w:rPr>
              <w:t>signaling</w:t>
            </w:r>
            <w:proofErr w:type="spellEnd"/>
          </w:p>
        </w:tc>
      </w:tr>
      <w:tr w:rsidR="00BC699B" w:rsidRPr="00BC699B" w14:paraId="149B9BBF" w14:textId="77777777" w:rsidTr="00686EF7">
        <w:trPr>
          <w:trHeight w:val="20"/>
        </w:trPr>
        <w:tc>
          <w:tcPr>
            <w:tcW w:w="1130" w:type="dxa"/>
            <w:tcBorders>
              <w:top w:val="single" w:sz="4" w:space="0" w:color="auto"/>
              <w:left w:val="single" w:sz="4" w:space="0" w:color="auto"/>
              <w:bottom w:val="single" w:sz="4" w:space="0" w:color="auto"/>
              <w:right w:val="single" w:sz="4" w:space="0" w:color="auto"/>
            </w:tcBorders>
            <w:hideMark/>
          </w:tcPr>
          <w:p w14:paraId="7FB94230" w14:textId="77777777" w:rsidR="00BC699B" w:rsidRPr="00BC699B" w:rsidRDefault="00BC699B" w:rsidP="00BC699B">
            <w:pPr>
              <w:keepNext/>
              <w:keepLines/>
              <w:spacing w:after="0" w:line="240" w:lineRule="auto"/>
              <w:rPr>
                <w:rFonts w:eastAsia="SimSun" w:cs="Arial"/>
                <w:sz w:val="18"/>
                <w:szCs w:val="18"/>
                <w:lang w:val="en-GB" w:eastAsia="ja-JP"/>
              </w:rPr>
            </w:pPr>
            <w:r w:rsidRPr="00BC699B">
              <w:rPr>
                <w:rFonts w:eastAsia="SimSun" w:cs="Arial"/>
                <w:sz w:val="18"/>
                <w:szCs w:val="18"/>
                <w:lang w:val="en-GB" w:eastAsia="ja-JP"/>
              </w:rPr>
              <w:t xml:space="preserve"> 28.</w:t>
            </w:r>
            <w:r w:rsidRPr="00BC699B">
              <w:rPr>
                <w:rFonts w:eastAsia="SimSun" w:cs="Times New Roman"/>
                <w:sz w:val="18"/>
                <w:szCs w:val="20"/>
                <w:lang w:val="en-GB"/>
              </w:rPr>
              <w:t xml:space="preserve"> </w:t>
            </w:r>
            <w:r w:rsidRPr="00BC699B">
              <w:rPr>
                <w:rFonts w:eastAsia="SimSun" w:cs="Arial"/>
                <w:sz w:val="18"/>
                <w:szCs w:val="18"/>
                <w:lang w:val="en-GB" w:eastAsia="ja-JP"/>
              </w:rPr>
              <w:t>NR_redcap</w:t>
            </w:r>
          </w:p>
        </w:tc>
        <w:tc>
          <w:tcPr>
            <w:tcW w:w="710" w:type="dxa"/>
            <w:tcBorders>
              <w:top w:val="single" w:sz="4" w:space="0" w:color="auto"/>
              <w:left w:val="single" w:sz="4" w:space="0" w:color="auto"/>
              <w:bottom w:val="single" w:sz="4" w:space="0" w:color="auto"/>
              <w:right w:val="single" w:sz="4" w:space="0" w:color="auto"/>
            </w:tcBorders>
            <w:hideMark/>
          </w:tcPr>
          <w:p w14:paraId="012D2DD1" w14:textId="77777777" w:rsidR="00BC699B" w:rsidRPr="00BC699B" w:rsidRDefault="00BC699B" w:rsidP="00BC699B">
            <w:pPr>
              <w:keepNext/>
              <w:keepLines/>
              <w:spacing w:after="0" w:line="240" w:lineRule="auto"/>
              <w:rPr>
                <w:rFonts w:eastAsia="SimSun" w:cs="Arial"/>
                <w:sz w:val="18"/>
                <w:szCs w:val="18"/>
                <w:lang w:val="en-GB" w:eastAsia="ja-JP"/>
              </w:rPr>
            </w:pPr>
            <w:r w:rsidRPr="00BC699B">
              <w:rPr>
                <w:rFonts w:eastAsia="SimSun" w:cs="Arial"/>
                <w:sz w:val="18"/>
                <w:szCs w:val="18"/>
                <w:lang w:val="en-GB" w:eastAsia="ja-JP"/>
              </w:rPr>
              <w:t>28-5</w:t>
            </w:r>
          </w:p>
        </w:tc>
        <w:tc>
          <w:tcPr>
            <w:tcW w:w="1559" w:type="dxa"/>
            <w:tcBorders>
              <w:top w:val="single" w:sz="4" w:space="0" w:color="auto"/>
              <w:left w:val="single" w:sz="4" w:space="0" w:color="auto"/>
              <w:bottom w:val="single" w:sz="4" w:space="0" w:color="auto"/>
              <w:right w:val="single" w:sz="4" w:space="0" w:color="auto"/>
            </w:tcBorders>
            <w:hideMark/>
          </w:tcPr>
          <w:p w14:paraId="3D436080" w14:textId="77777777" w:rsidR="00BC699B" w:rsidRPr="00BC699B" w:rsidRDefault="00BC699B" w:rsidP="00BC699B">
            <w:pPr>
              <w:keepNext/>
              <w:keepLines/>
              <w:spacing w:after="0" w:line="240" w:lineRule="auto"/>
              <w:rPr>
                <w:rFonts w:eastAsia="SimSun" w:cs="Arial"/>
                <w:sz w:val="18"/>
                <w:szCs w:val="18"/>
                <w:lang w:val="en-GB" w:eastAsia="zh-CN"/>
              </w:rPr>
            </w:pPr>
            <w:r w:rsidRPr="00BC699B">
              <w:rPr>
                <w:rFonts w:eastAsia="SimSun" w:cs="Arial"/>
                <w:sz w:val="18"/>
                <w:szCs w:val="18"/>
                <w:lang w:val="en-GB" w:eastAsia="zh-CN"/>
              </w:rPr>
              <w:t>UL 256QAM support for RedCap UE</w:t>
            </w:r>
          </w:p>
        </w:tc>
        <w:tc>
          <w:tcPr>
            <w:tcW w:w="6371" w:type="dxa"/>
            <w:tcBorders>
              <w:top w:val="single" w:sz="4" w:space="0" w:color="auto"/>
              <w:left w:val="single" w:sz="4" w:space="0" w:color="auto"/>
              <w:bottom w:val="single" w:sz="4" w:space="0" w:color="auto"/>
              <w:right w:val="single" w:sz="4" w:space="0" w:color="auto"/>
            </w:tcBorders>
            <w:hideMark/>
          </w:tcPr>
          <w:p w14:paraId="5CD9E378" w14:textId="77777777" w:rsidR="00BC699B" w:rsidRPr="00BC699B" w:rsidRDefault="00BC699B" w:rsidP="00BC699B">
            <w:pPr>
              <w:autoSpaceDE w:val="0"/>
              <w:autoSpaceDN w:val="0"/>
              <w:adjustRightInd w:val="0"/>
              <w:snapToGrid w:val="0"/>
              <w:spacing w:afterLines="50" w:after="120" w:line="240" w:lineRule="auto"/>
              <w:contextualSpacing/>
              <w:jc w:val="both"/>
              <w:rPr>
                <w:rFonts w:eastAsia="MS Gothic" w:cs="Arial"/>
                <w:sz w:val="18"/>
                <w:szCs w:val="18"/>
                <w:lang w:val="en-GB" w:eastAsia="ja-JP"/>
              </w:rPr>
            </w:pPr>
            <w:r w:rsidRPr="00BC699B">
              <w:rPr>
                <w:rFonts w:eastAsia="MS Gothic" w:cs="Arial"/>
                <w:sz w:val="18"/>
                <w:szCs w:val="18"/>
                <w:lang w:val="en-GB" w:eastAsia="ja-JP"/>
              </w:rPr>
              <w:t>1. Support of 256QAM for PUSCH for RedCap UE</w:t>
            </w:r>
          </w:p>
          <w:p w14:paraId="2DF85726" w14:textId="77777777" w:rsidR="00BC699B" w:rsidRPr="00BC699B" w:rsidRDefault="00BC699B" w:rsidP="00BC699B">
            <w:pPr>
              <w:autoSpaceDE w:val="0"/>
              <w:autoSpaceDN w:val="0"/>
              <w:adjustRightInd w:val="0"/>
              <w:snapToGrid w:val="0"/>
              <w:spacing w:after="0" w:line="240" w:lineRule="auto"/>
              <w:contextualSpacing/>
              <w:jc w:val="both"/>
              <w:rPr>
                <w:rFonts w:eastAsia="MS Gothic" w:cs="Arial"/>
                <w:sz w:val="18"/>
                <w:szCs w:val="18"/>
                <w:lang w:val="en-GB" w:eastAsia="ja-JP"/>
              </w:rPr>
            </w:pPr>
            <w:r w:rsidRPr="00BC699B">
              <w:rPr>
                <w:rFonts w:eastAsia="MS Gothic" w:cs="Arial"/>
                <w:sz w:val="18"/>
                <w:szCs w:val="18"/>
                <w:lang w:val="en-GB" w:eastAsia="ja-JP"/>
              </w:rPr>
              <w:t>2. Support of 256QAM MCS table (Table 5.1.3.1-2 in TS 38.214) for PUSCH for RedCap UE</w:t>
            </w:r>
          </w:p>
        </w:tc>
        <w:tc>
          <w:tcPr>
            <w:tcW w:w="1277" w:type="dxa"/>
            <w:tcBorders>
              <w:top w:val="single" w:sz="4" w:space="0" w:color="auto"/>
              <w:left w:val="single" w:sz="4" w:space="0" w:color="auto"/>
              <w:bottom w:val="single" w:sz="4" w:space="0" w:color="auto"/>
              <w:right w:val="single" w:sz="4" w:space="0" w:color="auto"/>
            </w:tcBorders>
            <w:hideMark/>
          </w:tcPr>
          <w:p w14:paraId="2B341D81" w14:textId="77777777" w:rsidR="00BC699B" w:rsidRPr="00BC699B" w:rsidRDefault="00BC699B" w:rsidP="00BC699B">
            <w:pPr>
              <w:keepNext/>
              <w:keepLines/>
              <w:spacing w:after="0" w:line="240" w:lineRule="auto"/>
              <w:rPr>
                <w:rFonts w:eastAsia="SimSun" w:cs="Arial"/>
                <w:sz w:val="18"/>
                <w:szCs w:val="18"/>
                <w:lang w:val="en-GB"/>
              </w:rPr>
            </w:pPr>
            <w:r w:rsidRPr="00BC699B">
              <w:rPr>
                <w:rFonts w:eastAsia="SimSun" w:cs="Arial"/>
                <w:sz w:val="18"/>
                <w:szCs w:val="18"/>
                <w:lang w:val="en-GB"/>
              </w:rPr>
              <w:t>28-1</w:t>
            </w:r>
          </w:p>
        </w:tc>
        <w:tc>
          <w:tcPr>
            <w:tcW w:w="858" w:type="dxa"/>
            <w:tcBorders>
              <w:top w:val="single" w:sz="4" w:space="0" w:color="auto"/>
              <w:left w:val="single" w:sz="4" w:space="0" w:color="auto"/>
              <w:bottom w:val="single" w:sz="4" w:space="0" w:color="auto"/>
              <w:right w:val="single" w:sz="4" w:space="0" w:color="auto"/>
            </w:tcBorders>
            <w:hideMark/>
          </w:tcPr>
          <w:p w14:paraId="095CA965" w14:textId="77777777" w:rsidR="00BC699B" w:rsidRPr="00BC699B" w:rsidRDefault="00BC699B" w:rsidP="00BC699B">
            <w:pPr>
              <w:keepNext/>
              <w:keepLines/>
              <w:spacing w:after="0" w:line="240" w:lineRule="auto"/>
              <w:rPr>
                <w:rFonts w:eastAsia="SimSun" w:cs="Arial"/>
                <w:sz w:val="18"/>
                <w:szCs w:val="18"/>
                <w:lang w:val="en-GB" w:eastAsia="zh-CN"/>
              </w:rPr>
            </w:pPr>
            <w:r w:rsidRPr="00BC699B">
              <w:rPr>
                <w:rFonts w:eastAsia="SimSun"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tcPr>
          <w:p w14:paraId="42DB3EC4" w14:textId="77777777" w:rsidR="00BC699B" w:rsidRPr="00BC699B" w:rsidRDefault="00BC699B" w:rsidP="00BC699B">
            <w:pPr>
              <w:keepNext/>
              <w:keepLines/>
              <w:spacing w:after="0" w:line="240" w:lineRule="auto"/>
              <w:rPr>
                <w:rFonts w:eastAsia="SimSun"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003AC15" w14:textId="77777777" w:rsidR="00BC699B" w:rsidRPr="00BC699B" w:rsidRDefault="00BC699B" w:rsidP="00BC699B">
            <w:pPr>
              <w:keepNext/>
              <w:keepLines/>
              <w:spacing w:after="0" w:line="240" w:lineRule="auto"/>
              <w:rPr>
                <w:rFonts w:eastAsia="SimSun" w:cs="Arial"/>
                <w:sz w:val="18"/>
                <w:szCs w:val="18"/>
                <w:lang w:eastAsia="zh-CN"/>
              </w:rPr>
            </w:pPr>
            <w:r w:rsidRPr="00BC699B">
              <w:rPr>
                <w:rFonts w:eastAsia="SimSun" w:cs="Arial"/>
                <w:sz w:val="18"/>
                <w:szCs w:val="18"/>
                <w:lang w:eastAsia="zh-CN"/>
              </w:rPr>
              <w:t>Impact on UE complexity and UL link performance at high SNR</w:t>
            </w:r>
          </w:p>
        </w:tc>
        <w:tc>
          <w:tcPr>
            <w:tcW w:w="1276" w:type="dxa"/>
            <w:tcBorders>
              <w:top w:val="single" w:sz="4" w:space="0" w:color="auto"/>
              <w:left w:val="single" w:sz="4" w:space="0" w:color="auto"/>
              <w:bottom w:val="single" w:sz="4" w:space="0" w:color="auto"/>
              <w:right w:val="single" w:sz="4" w:space="0" w:color="auto"/>
            </w:tcBorders>
            <w:hideMark/>
          </w:tcPr>
          <w:p w14:paraId="57ED9B63" w14:textId="77777777" w:rsidR="00BC699B" w:rsidRPr="00BC699B" w:rsidRDefault="00BC699B" w:rsidP="00BC699B">
            <w:pPr>
              <w:keepNext/>
              <w:keepLines/>
              <w:spacing w:after="0" w:line="240" w:lineRule="auto"/>
              <w:rPr>
                <w:rFonts w:eastAsia="SimSun" w:cs="Arial"/>
                <w:sz w:val="18"/>
                <w:szCs w:val="18"/>
                <w:lang w:val="en-GB" w:eastAsia="ja-JP"/>
              </w:rPr>
            </w:pPr>
            <w:r w:rsidRPr="00BC699B">
              <w:rPr>
                <w:rFonts w:eastAsia="SimSun" w:cs="Arial"/>
                <w:sz w:val="18"/>
                <w:szCs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16F053F" w14:textId="77777777" w:rsidR="00BC699B" w:rsidRPr="00BC699B" w:rsidRDefault="00BC699B" w:rsidP="00BC699B">
            <w:pPr>
              <w:keepNext/>
              <w:keepLines/>
              <w:spacing w:after="0" w:line="240" w:lineRule="auto"/>
              <w:rPr>
                <w:rFonts w:eastAsia="SimSun" w:cs="Arial"/>
                <w:sz w:val="18"/>
                <w:szCs w:val="18"/>
                <w:lang w:val="en-GB"/>
              </w:rPr>
            </w:pPr>
            <w:r w:rsidRPr="00BC699B">
              <w:rPr>
                <w:rFonts w:eastAsia="SimSun" w:cs="Arial"/>
                <w:sz w:val="18"/>
                <w:szCs w:val="18"/>
                <w:lang w:val="en-GB"/>
              </w:rPr>
              <w:t>No</w:t>
            </w:r>
          </w:p>
        </w:tc>
        <w:tc>
          <w:tcPr>
            <w:tcW w:w="993" w:type="dxa"/>
            <w:tcBorders>
              <w:top w:val="single" w:sz="4" w:space="0" w:color="auto"/>
              <w:left w:val="single" w:sz="4" w:space="0" w:color="auto"/>
              <w:bottom w:val="single" w:sz="4" w:space="0" w:color="auto"/>
              <w:right w:val="single" w:sz="4" w:space="0" w:color="auto"/>
            </w:tcBorders>
            <w:hideMark/>
          </w:tcPr>
          <w:p w14:paraId="2B292B63" w14:textId="77777777" w:rsidR="00BC699B" w:rsidRPr="00BC699B" w:rsidRDefault="00BC699B" w:rsidP="00BC699B">
            <w:pPr>
              <w:keepNext/>
              <w:keepLines/>
              <w:spacing w:after="0" w:line="240" w:lineRule="auto"/>
              <w:rPr>
                <w:rFonts w:eastAsia="SimSun" w:cs="Arial"/>
                <w:sz w:val="18"/>
                <w:szCs w:val="18"/>
                <w:lang w:val="en-GB"/>
              </w:rPr>
            </w:pPr>
            <w:r w:rsidRPr="00BC699B">
              <w:rPr>
                <w:rFonts w:eastAsia="SimSun" w:cs="Arial"/>
                <w:sz w:val="18"/>
                <w:szCs w:val="18"/>
                <w:lang w:val="en-GB"/>
              </w:rPr>
              <w:t>[No]</w:t>
            </w:r>
          </w:p>
        </w:tc>
        <w:tc>
          <w:tcPr>
            <w:tcW w:w="989" w:type="dxa"/>
            <w:tcBorders>
              <w:top w:val="single" w:sz="4" w:space="0" w:color="auto"/>
              <w:left w:val="single" w:sz="4" w:space="0" w:color="auto"/>
              <w:bottom w:val="single" w:sz="4" w:space="0" w:color="auto"/>
              <w:right w:val="single" w:sz="4" w:space="0" w:color="auto"/>
            </w:tcBorders>
          </w:tcPr>
          <w:p w14:paraId="65724536" w14:textId="77777777" w:rsidR="00BC699B" w:rsidRPr="00BC699B" w:rsidRDefault="00BC699B" w:rsidP="00BC699B">
            <w:pPr>
              <w:keepNext/>
              <w:keepLines/>
              <w:spacing w:after="0" w:line="240" w:lineRule="auto"/>
              <w:rPr>
                <w:rFonts w:eastAsia="SimSun" w:cs="Arial"/>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hideMark/>
          </w:tcPr>
          <w:p w14:paraId="6BD6170F" w14:textId="77777777" w:rsidR="00BC699B" w:rsidRPr="00BC699B" w:rsidRDefault="00BC699B" w:rsidP="00BC699B">
            <w:pPr>
              <w:keepNext/>
              <w:keepLines/>
              <w:spacing w:after="0" w:line="240" w:lineRule="auto"/>
              <w:rPr>
                <w:rFonts w:eastAsia="SimSun" w:cs="Arial"/>
                <w:sz w:val="18"/>
                <w:szCs w:val="18"/>
                <w:lang w:val="en-GB"/>
              </w:rPr>
            </w:pPr>
            <w:r w:rsidRPr="00BC699B">
              <w:rPr>
                <w:rFonts w:eastAsia="SimSun" w:cs="Arial"/>
                <w:sz w:val="18"/>
                <w:szCs w:val="18"/>
                <w:lang w:val="en-GB"/>
              </w:rPr>
              <w:t>For RedCap UEs, the 256QAM MCS table for PUSCH is only supported if the UE supports 256QAM for PUSCH.</w:t>
            </w:r>
          </w:p>
        </w:tc>
        <w:tc>
          <w:tcPr>
            <w:tcW w:w="1276" w:type="dxa"/>
            <w:tcBorders>
              <w:top w:val="single" w:sz="4" w:space="0" w:color="auto"/>
              <w:left w:val="single" w:sz="4" w:space="0" w:color="auto"/>
              <w:bottom w:val="single" w:sz="4" w:space="0" w:color="auto"/>
              <w:right w:val="single" w:sz="4" w:space="0" w:color="auto"/>
            </w:tcBorders>
            <w:hideMark/>
          </w:tcPr>
          <w:p w14:paraId="0F3F909D" w14:textId="77777777" w:rsidR="00BC699B" w:rsidRPr="00BC699B" w:rsidRDefault="00BC699B" w:rsidP="00BC699B">
            <w:pPr>
              <w:keepNext/>
              <w:keepLines/>
              <w:spacing w:after="0" w:line="240" w:lineRule="auto"/>
              <w:rPr>
                <w:rFonts w:eastAsia="SimSun" w:cs="Arial"/>
                <w:sz w:val="18"/>
                <w:szCs w:val="18"/>
                <w:lang w:val="en-GB"/>
              </w:rPr>
            </w:pPr>
            <w:r w:rsidRPr="00BC699B">
              <w:rPr>
                <w:rFonts w:eastAsia="SimSun" w:cs="Arial"/>
                <w:sz w:val="18"/>
                <w:szCs w:val="18"/>
                <w:lang w:val="en-GB"/>
              </w:rPr>
              <w:t>Optional</w:t>
            </w:r>
            <w:r w:rsidRPr="00BC699B">
              <w:rPr>
                <w:rFonts w:eastAsia="SimSun" w:cs="Arial"/>
                <w:sz w:val="18"/>
                <w:szCs w:val="18"/>
                <w:lang w:val="en-GB" w:eastAsia="ja-JP"/>
              </w:rPr>
              <w:t xml:space="preserve"> with capability </w:t>
            </w:r>
            <w:proofErr w:type="spellStart"/>
            <w:r w:rsidRPr="00BC699B">
              <w:rPr>
                <w:rFonts w:eastAsia="SimSun" w:cs="Arial"/>
                <w:sz w:val="18"/>
                <w:szCs w:val="18"/>
                <w:lang w:val="en-GB" w:eastAsia="ja-JP"/>
              </w:rPr>
              <w:t>signaling</w:t>
            </w:r>
            <w:proofErr w:type="spellEnd"/>
          </w:p>
        </w:tc>
      </w:tr>
    </w:tbl>
    <w:p w14:paraId="2B0D2C19" w14:textId="77777777" w:rsidR="00F81C39" w:rsidRPr="00BC699B" w:rsidRDefault="00F81C39" w:rsidP="00BC699B">
      <w:pPr>
        <w:spacing w:afterLines="50" w:after="120" w:line="240" w:lineRule="auto"/>
        <w:jc w:val="both"/>
        <w:rPr>
          <w:rFonts w:ascii="Times New Roman" w:eastAsia="MS Mincho" w:hAnsi="Times New Roman" w:cs="Times New Roman"/>
          <w:sz w:val="22"/>
          <w:szCs w:val="20"/>
          <w:lang w:val="en-GB" w:eastAsia="ja-JP"/>
        </w:rPr>
      </w:pPr>
    </w:p>
    <w:sectPr w:rsidR="00F81C39" w:rsidRPr="00BC699B" w:rsidSect="00BC699B">
      <w:headerReference w:type="even" r:id="rId13"/>
      <w:footerReference w:type="default" r:id="rId14"/>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B68CB6" w14:textId="77777777" w:rsidR="00D629DF" w:rsidRDefault="00D629DF">
      <w:r>
        <w:separator/>
      </w:r>
    </w:p>
  </w:endnote>
  <w:endnote w:type="continuationSeparator" w:id="0">
    <w:p w14:paraId="1B1AFC34" w14:textId="77777777" w:rsidR="00D629DF" w:rsidRDefault="00D629DF">
      <w:r>
        <w:continuationSeparator/>
      </w:r>
    </w:p>
  </w:endnote>
  <w:endnote w:type="continuationNotice" w:id="1">
    <w:p w14:paraId="37BE2451" w14:textId="77777777" w:rsidR="00D629DF" w:rsidRDefault="00D629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EAD165" w14:textId="77777777" w:rsidR="00BC699B" w:rsidRDefault="00BC699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403255" w:rsidRDefault="0040325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6353E02B" w14:textId="77777777" w:rsidR="00866939" w:rsidRDefault="00866939"/>
  <w:p w14:paraId="5440FBF1" w14:textId="77777777" w:rsidR="00866939" w:rsidRDefault="008669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429C23" w14:textId="77777777" w:rsidR="00D629DF" w:rsidRDefault="00D629DF">
      <w:r>
        <w:separator/>
      </w:r>
    </w:p>
  </w:footnote>
  <w:footnote w:type="continuationSeparator" w:id="0">
    <w:p w14:paraId="4EA13C97" w14:textId="77777777" w:rsidR="00D629DF" w:rsidRDefault="00D629DF">
      <w:r>
        <w:continuationSeparator/>
      </w:r>
    </w:p>
  </w:footnote>
  <w:footnote w:type="continuationNotice" w:id="1">
    <w:p w14:paraId="46CB5829" w14:textId="77777777" w:rsidR="00D629DF" w:rsidRDefault="00D629D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78C24E" w14:textId="77777777" w:rsidR="00BC699B" w:rsidRDefault="00BC699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403255" w:rsidRDefault="00403255">
    <w:r>
      <w:t xml:space="preserve">Page </w:t>
    </w:r>
    <w:r>
      <w:fldChar w:fldCharType="begin"/>
    </w:r>
    <w:r>
      <w:instrText>PAGE</w:instrText>
    </w:r>
    <w:r>
      <w:fldChar w:fldCharType="separate"/>
    </w:r>
    <w:r>
      <w:t>4</w:t>
    </w:r>
    <w:r>
      <w:fldChar w:fldCharType="end"/>
    </w:r>
    <w:r>
      <w:br/>
      <w:t>Draft prETS 300 ???: Month YYYY</w:t>
    </w:r>
  </w:p>
  <w:p w14:paraId="6DDDAA44" w14:textId="77777777" w:rsidR="00866939" w:rsidRDefault="00866939"/>
  <w:p w14:paraId="7CD9D2AA" w14:textId="77777777" w:rsidR="00866939" w:rsidRDefault="008669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B16D7E"/>
    <w:multiLevelType w:val="hybridMultilevel"/>
    <w:tmpl w:val="8AE6FB9A"/>
    <w:lvl w:ilvl="0" w:tplc="2F149F84">
      <w:start w:val="28"/>
      <w:numFmt w:val="decimal"/>
      <w:lvlText w:val="%1."/>
      <w:lvlJc w:val="left"/>
      <w:pPr>
        <w:ind w:left="420" w:hanging="42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3210CDC"/>
    <w:multiLevelType w:val="hybridMultilevel"/>
    <w:tmpl w:val="314EC7A4"/>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4" w15:restartNumberingAfterBreak="0">
    <w:nsid w:val="18E65DD6"/>
    <w:multiLevelType w:val="hybridMultilevel"/>
    <w:tmpl w:val="6EBC7BE4"/>
    <w:lvl w:ilvl="0" w:tplc="38AA5E24">
      <w:start w:val="1"/>
      <w:numFmt w:val="bullet"/>
      <w:lvlText w:val="•"/>
      <w:lvlJc w:val="left"/>
      <w:pPr>
        <w:tabs>
          <w:tab w:val="num" w:pos="720"/>
        </w:tabs>
        <w:ind w:left="720" w:hanging="360"/>
      </w:pPr>
      <w:rPr>
        <w:rFonts w:ascii="Arial" w:hAnsi="Arial" w:hint="default"/>
      </w:rPr>
    </w:lvl>
    <w:lvl w:ilvl="1" w:tplc="1436A330">
      <w:start w:val="1"/>
      <w:numFmt w:val="bullet"/>
      <w:lvlText w:val="•"/>
      <w:lvlJc w:val="left"/>
      <w:pPr>
        <w:tabs>
          <w:tab w:val="num" w:pos="1440"/>
        </w:tabs>
        <w:ind w:left="1440" w:hanging="360"/>
      </w:pPr>
      <w:rPr>
        <w:rFonts w:ascii="Arial" w:hAnsi="Arial" w:hint="default"/>
      </w:rPr>
    </w:lvl>
    <w:lvl w:ilvl="2" w:tplc="DF1A6830" w:tentative="1">
      <w:start w:val="1"/>
      <w:numFmt w:val="bullet"/>
      <w:lvlText w:val="•"/>
      <w:lvlJc w:val="left"/>
      <w:pPr>
        <w:tabs>
          <w:tab w:val="num" w:pos="2160"/>
        </w:tabs>
        <w:ind w:left="2160" w:hanging="360"/>
      </w:pPr>
      <w:rPr>
        <w:rFonts w:ascii="Arial" w:hAnsi="Arial" w:hint="default"/>
      </w:rPr>
    </w:lvl>
    <w:lvl w:ilvl="3" w:tplc="5C1AE7B4" w:tentative="1">
      <w:start w:val="1"/>
      <w:numFmt w:val="bullet"/>
      <w:lvlText w:val="•"/>
      <w:lvlJc w:val="left"/>
      <w:pPr>
        <w:tabs>
          <w:tab w:val="num" w:pos="2880"/>
        </w:tabs>
        <w:ind w:left="2880" w:hanging="360"/>
      </w:pPr>
      <w:rPr>
        <w:rFonts w:ascii="Arial" w:hAnsi="Arial" w:hint="default"/>
      </w:rPr>
    </w:lvl>
    <w:lvl w:ilvl="4" w:tplc="83C6DE38" w:tentative="1">
      <w:start w:val="1"/>
      <w:numFmt w:val="bullet"/>
      <w:lvlText w:val="•"/>
      <w:lvlJc w:val="left"/>
      <w:pPr>
        <w:tabs>
          <w:tab w:val="num" w:pos="3600"/>
        </w:tabs>
        <w:ind w:left="3600" w:hanging="360"/>
      </w:pPr>
      <w:rPr>
        <w:rFonts w:ascii="Arial" w:hAnsi="Arial" w:hint="default"/>
      </w:rPr>
    </w:lvl>
    <w:lvl w:ilvl="5" w:tplc="B930ED7E" w:tentative="1">
      <w:start w:val="1"/>
      <w:numFmt w:val="bullet"/>
      <w:lvlText w:val="•"/>
      <w:lvlJc w:val="left"/>
      <w:pPr>
        <w:tabs>
          <w:tab w:val="num" w:pos="4320"/>
        </w:tabs>
        <w:ind w:left="4320" w:hanging="360"/>
      </w:pPr>
      <w:rPr>
        <w:rFonts w:ascii="Arial" w:hAnsi="Arial" w:hint="default"/>
      </w:rPr>
    </w:lvl>
    <w:lvl w:ilvl="6" w:tplc="9CF878F4" w:tentative="1">
      <w:start w:val="1"/>
      <w:numFmt w:val="bullet"/>
      <w:lvlText w:val="•"/>
      <w:lvlJc w:val="left"/>
      <w:pPr>
        <w:tabs>
          <w:tab w:val="num" w:pos="5040"/>
        </w:tabs>
        <w:ind w:left="5040" w:hanging="360"/>
      </w:pPr>
      <w:rPr>
        <w:rFonts w:ascii="Arial" w:hAnsi="Arial" w:hint="default"/>
      </w:rPr>
    </w:lvl>
    <w:lvl w:ilvl="7" w:tplc="A55E859C" w:tentative="1">
      <w:start w:val="1"/>
      <w:numFmt w:val="bullet"/>
      <w:lvlText w:val="•"/>
      <w:lvlJc w:val="left"/>
      <w:pPr>
        <w:tabs>
          <w:tab w:val="num" w:pos="5760"/>
        </w:tabs>
        <w:ind w:left="5760" w:hanging="360"/>
      </w:pPr>
      <w:rPr>
        <w:rFonts w:ascii="Arial" w:hAnsi="Arial" w:hint="default"/>
      </w:rPr>
    </w:lvl>
    <w:lvl w:ilvl="8" w:tplc="3D1CCC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600F6A"/>
    <w:multiLevelType w:val="hybridMultilevel"/>
    <w:tmpl w:val="5C0484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ED0397B"/>
    <w:multiLevelType w:val="hybridMultilevel"/>
    <w:tmpl w:val="B0BEE2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FC15BC2"/>
    <w:multiLevelType w:val="hybridMultilevel"/>
    <w:tmpl w:val="5E2662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415A6"/>
    <w:multiLevelType w:val="hybridMultilevel"/>
    <w:tmpl w:val="7E225D40"/>
    <w:lvl w:ilvl="0" w:tplc="E56C26EC">
      <w:start w:val="1"/>
      <w:numFmt w:val="bullet"/>
      <w:lvlText w:val="•"/>
      <w:lvlJc w:val="left"/>
      <w:pPr>
        <w:tabs>
          <w:tab w:val="num" w:pos="414"/>
        </w:tabs>
        <w:ind w:left="414" w:hanging="360"/>
      </w:pPr>
      <w:rPr>
        <w:rFonts w:ascii="Arial" w:hAnsi="Arial" w:hint="default"/>
      </w:rPr>
    </w:lvl>
    <w:lvl w:ilvl="1" w:tplc="8CECD18E">
      <w:numFmt w:val="bullet"/>
      <w:lvlText w:val="•"/>
      <w:lvlJc w:val="left"/>
      <w:pPr>
        <w:tabs>
          <w:tab w:val="num" w:pos="1134"/>
        </w:tabs>
        <w:ind w:left="1134" w:hanging="360"/>
      </w:pPr>
      <w:rPr>
        <w:rFonts w:ascii="Arial" w:hAnsi="Arial"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0E1537"/>
    <w:multiLevelType w:val="hybridMultilevel"/>
    <w:tmpl w:val="0FE06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3173E2"/>
    <w:multiLevelType w:val="hybridMultilevel"/>
    <w:tmpl w:val="3BA46E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9A82EE9"/>
    <w:multiLevelType w:val="hybridMultilevel"/>
    <w:tmpl w:val="D8C48A0C"/>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7" w15:restartNumberingAfterBreak="0">
    <w:nsid w:val="3AA46647"/>
    <w:multiLevelType w:val="hybridMultilevel"/>
    <w:tmpl w:val="B73048F6"/>
    <w:lvl w:ilvl="0" w:tplc="3B3825EE">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1D0003">
      <w:start w:val="1"/>
      <w:numFmt w:val="bullet"/>
      <w:lvlText w:val="o"/>
      <w:lvlJc w:val="left"/>
      <w:pPr>
        <w:tabs>
          <w:tab w:val="num" w:pos="2880"/>
        </w:tabs>
        <w:ind w:left="2880" w:hanging="360"/>
      </w:pPr>
      <w:rPr>
        <w:rFonts w:ascii="Courier New" w:hAnsi="Courier New" w:cs="Courier New"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7D5A02"/>
    <w:multiLevelType w:val="hybridMultilevel"/>
    <w:tmpl w:val="00760D24"/>
    <w:lvl w:ilvl="0" w:tplc="08090001">
      <w:start w:val="1"/>
      <w:numFmt w:val="bullet"/>
      <w:lvlText w:val=""/>
      <w:lvlJc w:val="left"/>
      <w:pPr>
        <w:ind w:left="720" w:hanging="360"/>
      </w:pPr>
      <w:rPr>
        <w:rFonts w:ascii="Symbol" w:hAnsi="Symbol" w:hint="default"/>
      </w:rPr>
    </w:lvl>
    <w:lvl w:ilvl="1" w:tplc="98A21ED2">
      <w:start w:val="1"/>
      <w:numFmt w:val="decimal"/>
      <w:lvlText w:val="%2."/>
      <w:lvlJc w:val="left"/>
      <w:pPr>
        <w:ind w:left="1640" w:hanging="5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6D1735F"/>
    <w:multiLevelType w:val="multilevel"/>
    <w:tmpl w:val="9266CA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A24CC3CA"/>
    <w:lvl w:ilvl="0" w:tplc="ADA297F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55531F1"/>
    <w:multiLevelType w:val="hybridMultilevel"/>
    <w:tmpl w:val="31FE6146"/>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25" w15:restartNumberingAfterBreak="0">
    <w:nsid w:val="67642D1F"/>
    <w:multiLevelType w:val="multilevel"/>
    <w:tmpl w:val="85244A56"/>
    <w:lvl w:ilvl="0">
      <w:start w:val="4"/>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6" w15:restartNumberingAfterBreak="0">
    <w:nsid w:val="6BBC4D82"/>
    <w:multiLevelType w:val="hybridMultilevel"/>
    <w:tmpl w:val="FC4EE6CE"/>
    <w:lvl w:ilvl="0" w:tplc="E56C26EC">
      <w:start w:val="1"/>
      <w:numFmt w:val="bullet"/>
      <w:lvlText w:val="•"/>
      <w:lvlJc w:val="left"/>
      <w:pPr>
        <w:tabs>
          <w:tab w:val="num" w:pos="414"/>
        </w:tabs>
        <w:ind w:left="414"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99591D"/>
    <w:multiLevelType w:val="hybridMultilevel"/>
    <w:tmpl w:val="0BBA409E"/>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0"/>
  </w:num>
  <w:num w:numId="2">
    <w:abstractNumId w:val="17"/>
  </w:num>
  <w:num w:numId="3">
    <w:abstractNumId w:val="0"/>
  </w:num>
  <w:num w:numId="4">
    <w:abstractNumId w:val="21"/>
  </w:num>
  <w:num w:numId="5">
    <w:abstractNumId w:val="22"/>
  </w:num>
  <w:num w:numId="6">
    <w:abstractNumId w:val="23"/>
  </w:num>
  <w:num w:numId="7">
    <w:abstractNumId w:val="10"/>
  </w:num>
  <w:num w:numId="8">
    <w:abstractNumId w:val="12"/>
  </w:num>
  <w:num w:numId="9">
    <w:abstractNumId w:val="2"/>
  </w:num>
  <w:num w:numId="10">
    <w:abstractNumId w:val="29"/>
  </w:num>
  <w:num w:numId="11">
    <w:abstractNumId w:val="15"/>
  </w:num>
  <w:num w:numId="12">
    <w:abstractNumId w:val="27"/>
  </w:num>
  <w:num w:numId="13">
    <w:abstractNumId w:val="14"/>
  </w:num>
  <w:num w:numId="14">
    <w:abstractNumId w:val="13"/>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5"/>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8"/>
  </w:num>
  <w:num w:numId="21">
    <w:abstractNumId w:val="7"/>
  </w:num>
  <w:num w:numId="22">
    <w:abstractNumId w:val="9"/>
  </w:num>
  <w:num w:numId="23">
    <w:abstractNumId w:val="24"/>
  </w:num>
  <w:num w:numId="24">
    <w:abstractNumId w:val="28"/>
  </w:num>
  <w:num w:numId="25">
    <w:abstractNumId w:val="26"/>
  </w:num>
  <w:num w:numId="26">
    <w:abstractNumId w:val="3"/>
  </w:num>
  <w:num w:numId="27">
    <w:abstractNumId w:val="16"/>
  </w:num>
  <w:num w:numId="28">
    <w:abstractNumId w:val="4"/>
  </w:num>
  <w:num w:numId="29">
    <w:abstractNumId w:val="11"/>
  </w:num>
  <w:num w:numId="30">
    <w:abstractNumId w:val="6"/>
  </w:num>
  <w:num w:numId="31">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3308"/>
    <w:rsid w:val="0000564C"/>
    <w:rsid w:val="00006446"/>
    <w:rsid w:val="00006896"/>
    <w:rsid w:val="00007CDC"/>
    <w:rsid w:val="000108F9"/>
    <w:rsid w:val="00010C5B"/>
    <w:rsid w:val="00011B28"/>
    <w:rsid w:val="00011EF7"/>
    <w:rsid w:val="000123C6"/>
    <w:rsid w:val="00014ADE"/>
    <w:rsid w:val="00014C51"/>
    <w:rsid w:val="00014E91"/>
    <w:rsid w:val="0001564B"/>
    <w:rsid w:val="00015D15"/>
    <w:rsid w:val="00017BE7"/>
    <w:rsid w:val="0002019C"/>
    <w:rsid w:val="000214BE"/>
    <w:rsid w:val="000233D8"/>
    <w:rsid w:val="00024569"/>
    <w:rsid w:val="0002564D"/>
    <w:rsid w:val="00025ECA"/>
    <w:rsid w:val="00026B32"/>
    <w:rsid w:val="000305F5"/>
    <w:rsid w:val="00031477"/>
    <w:rsid w:val="000325B8"/>
    <w:rsid w:val="00033418"/>
    <w:rsid w:val="00034C15"/>
    <w:rsid w:val="00034E5A"/>
    <w:rsid w:val="0003503D"/>
    <w:rsid w:val="00036BA1"/>
    <w:rsid w:val="00040707"/>
    <w:rsid w:val="00040BCE"/>
    <w:rsid w:val="000422E2"/>
    <w:rsid w:val="00042B82"/>
    <w:rsid w:val="00042F22"/>
    <w:rsid w:val="00043BB0"/>
    <w:rsid w:val="00044222"/>
    <w:rsid w:val="000444EF"/>
    <w:rsid w:val="000459E1"/>
    <w:rsid w:val="00047D9A"/>
    <w:rsid w:val="000502BB"/>
    <w:rsid w:val="00050A7C"/>
    <w:rsid w:val="00050CBE"/>
    <w:rsid w:val="00050CFC"/>
    <w:rsid w:val="00052A07"/>
    <w:rsid w:val="00053254"/>
    <w:rsid w:val="000533FB"/>
    <w:rsid w:val="000534E3"/>
    <w:rsid w:val="00053D2D"/>
    <w:rsid w:val="000542EC"/>
    <w:rsid w:val="00055C1D"/>
    <w:rsid w:val="0005606A"/>
    <w:rsid w:val="00057117"/>
    <w:rsid w:val="00060DDB"/>
    <w:rsid w:val="000616E7"/>
    <w:rsid w:val="000619AF"/>
    <w:rsid w:val="00061A9C"/>
    <w:rsid w:val="00061DBD"/>
    <w:rsid w:val="0006487E"/>
    <w:rsid w:val="00065E1A"/>
    <w:rsid w:val="00067187"/>
    <w:rsid w:val="00067473"/>
    <w:rsid w:val="0006782A"/>
    <w:rsid w:val="00067FA1"/>
    <w:rsid w:val="00070862"/>
    <w:rsid w:val="00071340"/>
    <w:rsid w:val="0007769D"/>
    <w:rsid w:val="00077C43"/>
    <w:rsid w:val="00077E5F"/>
    <w:rsid w:val="0008036A"/>
    <w:rsid w:val="000806C8"/>
    <w:rsid w:val="00080AB4"/>
    <w:rsid w:val="00081384"/>
    <w:rsid w:val="000815AF"/>
    <w:rsid w:val="00081AE6"/>
    <w:rsid w:val="0008244D"/>
    <w:rsid w:val="00083FD4"/>
    <w:rsid w:val="00084583"/>
    <w:rsid w:val="00084864"/>
    <w:rsid w:val="000855EB"/>
    <w:rsid w:val="00085B52"/>
    <w:rsid w:val="000866F2"/>
    <w:rsid w:val="00086974"/>
    <w:rsid w:val="00086A67"/>
    <w:rsid w:val="00086D67"/>
    <w:rsid w:val="00087260"/>
    <w:rsid w:val="00087AA9"/>
    <w:rsid w:val="0009009F"/>
    <w:rsid w:val="00091557"/>
    <w:rsid w:val="00091857"/>
    <w:rsid w:val="000924C1"/>
    <w:rsid w:val="000924F0"/>
    <w:rsid w:val="00093474"/>
    <w:rsid w:val="0009510F"/>
    <w:rsid w:val="000951BE"/>
    <w:rsid w:val="000964C0"/>
    <w:rsid w:val="00097548"/>
    <w:rsid w:val="000A1232"/>
    <w:rsid w:val="000A1B7B"/>
    <w:rsid w:val="000A3181"/>
    <w:rsid w:val="000A3C0C"/>
    <w:rsid w:val="000A3EF4"/>
    <w:rsid w:val="000A56F2"/>
    <w:rsid w:val="000B0145"/>
    <w:rsid w:val="000B0AF7"/>
    <w:rsid w:val="000B0D0E"/>
    <w:rsid w:val="000B1B1D"/>
    <w:rsid w:val="000B2719"/>
    <w:rsid w:val="000B3A8F"/>
    <w:rsid w:val="000B4232"/>
    <w:rsid w:val="000B4AB9"/>
    <w:rsid w:val="000B58C3"/>
    <w:rsid w:val="000B5DD6"/>
    <w:rsid w:val="000B61E9"/>
    <w:rsid w:val="000B7B66"/>
    <w:rsid w:val="000C01A2"/>
    <w:rsid w:val="000C05A4"/>
    <w:rsid w:val="000C0E26"/>
    <w:rsid w:val="000C1119"/>
    <w:rsid w:val="000C125F"/>
    <w:rsid w:val="000C165A"/>
    <w:rsid w:val="000C17E2"/>
    <w:rsid w:val="000C21EE"/>
    <w:rsid w:val="000C2538"/>
    <w:rsid w:val="000C2C55"/>
    <w:rsid w:val="000C2E19"/>
    <w:rsid w:val="000D0D07"/>
    <w:rsid w:val="000D3303"/>
    <w:rsid w:val="000D4797"/>
    <w:rsid w:val="000D7CA3"/>
    <w:rsid w:val="000E0527"/>
    <w:rsid w:val="000E1E92"/>
    <w:rsid w:val="000E2209"/>
    <w:rsid w:val="000E3959"/>
    <w:rsid w:val="000E4DF1"/>
    <w:rsid w:val="000E6625"/>
    <w:rsid w:val="000E6F81"/>
    <w:rsid w:val="000F06D6"/>
    <w:rsid w:val="000F07C8"/>
    <w:rsid w:val="000F08B6"/>
    <w:rsid w:val="000F0EB1"/>
    <w:rsid w:val="000F1106"/>
    <w:rsid w:val="000F17D0"/>
    <w:rsid w:val="000F245C"/>
    <w:rsid w:val="000F30BC"/>
    <w:rsid w:val="000F392F"/>
    <w:rsid w:val="000F3BE9"/>
    <w:rsid w:val="000F3F6C"/>
    <w:rsid w:val="000F54D6"/>
    <w:rsid w:val="000F625C"/>
    <w:rsid w:val="000F6DF3"/>
    <w:rsid w:val="001005FF"/>
    <w:rsid w:val="001007A2"/>
    <w:rsid w:val="00102B62"/>
    <w:rsid w:val="001042E0"/>
    <w:rsid w:val="001050FA"/>
    <w:rsid w:val="001062FB"/>
    <w:rsid w:val="001063E6"/>
    <w:rsid w:val="001064BD"/>
    <w:rsid w:val="0010757B"/>
    <w:rsid w:val="00112161"/>
    <w:rsid w:val="0011270D"/>
    <w:rsid w:val="00113CF4"/>
    <w:rsid w:val="00113EED"/>
    <w:rsid w:val="00114222"/>
    <w:rsid w:val="001145AF"/>
    <w:rsid w:val="001147F3"/>
    <w:rsid w:val="00114F90"/>
    <w:rsid w:val="001153EA"/>
    <w:rsid w:val="00115643"/>
    <w:rsid w:val="00116765"/>
    <w:rsid w:val="0011752C"/>
    <w:rsid w:val="001177E6"/>
    <w:rsid w:val="00120A07"/>
    <w:rsid w:val="0012181F"/>
    <w:rsid w:val="001219F5"/>
    <w:rsid w:val="00121A20"/>
    <w:rsid w:val="00121C9F"/>
    <w:rsid w:val="0012377F"/>
    <w:rsid w:val="00124314"/>
    <w:rsid w:val="00126B4A"/>
    <w:rsid w:val="00130CAE"/>
    <w:rsid w:val="00132DAE"/>
    <w:rsid w:val="00132FD0"/>
    <w:rsid w:val="001333F7"/>
    <w:rsid w:val="001344C0"/>
    <w:rsid w:val="001346FA"/>
    <w:rsid w:val="00134D64"/>
    <w:rsid w:val="00135252"/>
    <w:rsid w:val="00137AB5"/>
    <w:rsid w:val="00137F0B"/>
    <w:rsid w:val="0014059D"/>
    <w:rsid w:val="00141AE4"/>
    <w:rsid w:val="00144125"/>
    <w:rsid w:val="001441A8"/>
    <w:rsid w:val="00145308"/>
    <w:rsid w:val="001463AE"/>
    <w:rsid w:val="00151417"/>
    <w:rsid w:val="00151E23"/>
    <w:rsid w:val="001526E0"/>
    <w:rsid w:val="001537F1"/>
    <w:rsid w:val="001538D3"/>
    <w:rsid w:val="001551B5"/>
    <w:rsid w:val="00157485"/>
    <w:rsid w:val="00161B2A"/>
    <w:rsid w:val="001632CB"/>
    <w:rsid w:val="00165108"/>
    <w:rsid w:val="001654DE"/>
    <w:rsid w:val="001659C1"/>
    <w:rsid w:val="00167178"/>
    <w:rsid w:val="001671C1"/>
    <w:rsid w:val="001678AE"/>
    <w:rsid w:val="00167EFD"/>
    <w:rsid w:val="001717AF"/>
    <w:rsid w:val="00171C80"/>
    <w:rsid w:val="00172494"/>
    <w:rsid w:val="0017354E"/>
    <w:rsid w:val="00173A8E"/>
    <w:rsid w:val="001744CF"/>
    <w:rsid w:val="0017502C"/>
    <w:rsid w:val="00176056"/>
    <w:rsid w:val="00180D83"/>
    <w:rsid w:val="0018143F"/>
    <w:rsid w:val="00181FF8"/>
    <w:rsid w:val="001829BD"/>
    <w:rsid w:val="00185164"/>
    <w:rsid w:val="00186006"/>
    <w:rsid w:val="0019035B"/>
    <w:rsid w:val="00190AC1"/>
    <w:rsid w:val="0019181D"/>
    <w:rsid w:val="00191E47"/>
    <w:rsid w:val="00191F3E"/>
    <w:rsid w:val="00192555"/>
    <w:rsid w:val="0019341A"/>
    <w:rsid w:val="001939DC"/>
    <w:rsid w:val="00195FFB"/>
    <w:rsid w:val="00197599"/>
    <w:rsid w:val="00197DF9"/>
    <w:rsid w:val="001A0651"/>
    <w:rsid w:val="001A07F3"/>
    <w:rsid w:val="001A1837"/>
    <w:rsid w:val="001A1987"/>
    <w:rsid w:val="001A1B39"/>
    <w:rsid w:val="001A1DFE"/>
    <w:rsid w:val="001A221A"/>
    <w:rsid w:val="001A2564"/>
    <w:rsid w:val="001A58E2"/>
    <w:rsid w:val="001A6173"/>
    <w:rsid w:val="001A6CBA"/>
    <w:rsid w:val="001A7DF9"/>
    <w:rsid w:val="001B07DB"/>
    <w:rsid w:val="001B0D97"/>
    <w:rsid w:val="001B183C"/>
    <w:rsid w:val="001B3197"/>
    <w:rsid w:val="001B3412"/>
    <w:rsid w:val="001B5A5D"/>
    <w:rsid w:val="001B5E3D"/>
    <w:rsid w:val="001B7757"/>
    <w:rsid w:val="001C0273"/>
    <w:rsid w:val="001C02CB"/>
    <w:rsid w:val="001C1CE5"/>
    <w:rsid w:val="001C3D2A"/>
    <w:rsid w:val="001C3FC8"/>
    <w:rsid w:val="001C4D70"/>
    <w:rsid w:val="001C69B0"/>
    <w:rsid w:val="001C6D3B"/>
    <w:rsid w:val="001C6E08"/>
    <w:rsid w:val="001C6F80"/>
    <w:rsid w:val="001C75D7"/>
    <w:rsid w:val="001D003E"/>
    <w:rsid w:val="001D0775"/>
    <w:rsid w:val="001D2BE1"/>
    <w:rsid w:val="001D2FB3"/>
    <w:rsid w:val="001D35F5"/>
    <w:rsid w:val="001D3A5D"/>
    <w:rsid w:val="001D51BA"/>
    <w:rsid w:val="001D53E7"/>
    <w:rsid w:val="001D6342"/>
    <w:rsid w:val="001D6D53"/>
    <w:rsid w:val="001E09F6"/>
    <w:rsid w:val="001E1156"/>
    <w:rsid w:val="001E1745"/>
    <w:rsid w:val="001E1D6C"/>
    <w:rsid w:val="001E2F42"/>
    <w:rsid w:val="001E391D"/>
    <w:rsid w:val="001E3E82"/>
    <w:rsid w:val="001E5616"/>
    <w:rsid w:val="001E565D"/>
    <w:rsid w:val="001E58E2"/>
    <w:rsid w:val="001E6CEC"/>
    <w:rsid w:val="001E6F5F"/>
    <w:rsid w:val="001E73BB"/>
    <w:rsid w:val="001E7AED"/>
    <w:rsid w:val="001F1751"/>
    <w:rsid w:val="001F1885"/>
    <w:rsid w:val="001F26EC"/>
    <w:rsid w:val="001F2D32"/>
    <w:rsid w:val="001F353F"/>
    <w:rsid w:val="001F3916"/>
    <w:rsid w:val="001F3A66"/>
    <w:rsid w:val="001F54C5"/>
    <w:rsid w:val="001F5DBA"/>
    <w:rsid w:val="001F662C"/>
    <w:rsid w:val="001F7074"/>
    <w:rsid w:val="00200490"/>
    <w:rsid w:val="00201F3A"/>
    <w:rsid w:val="002039D0"/>
    <w:rsid w:val="00203F96"/>
    <w:rsid w:val="002069B2"/>
    <w:rsid w:val="00206B5C"/>
    <w:rsid w:val="00207FA3"/>
    <w:rsid w:val="002112C0"/>
    <w:rsid w:val="00211A5D"/>
    <w:rsid w:val="002132BD"/>
    <w:rsid w:val="00214DA8"/>
    <w:rsid w:val="00214FCF"/>
    <w:rsid w:val="00215423"/>
    <w:rsid w:val="002158FA"/>
    <w:rsid w:val="00216705"/>
    <w:rsid w:val="002178E9"/>
    <w:rsid w:val="00220600"/>
    <w:rsid w:val="00220DDA"/>
    <w:rsid w:val="002216CA"/>
    <w:rsid w:val="002221F7"/>
    <w:rsid w:val="002224DB"/>
    <w:rsid w:val="00222A6B"/>
    <w:rsid w:val="00223FCB"/>
    <w:rsid w:val="0022426A"/>
    <w:rsid w:val="002252C3"/>
    <w:rsid w:val="002253B6"/>
    <w:rsid w:val="002259C8"/>
    <w:rsid w:val="00225C54"/>
    <w:rsid w:val="002302B6"/>
    <w:rsid w:val="00230765"/>
    <w:rsid w:val="00230D18"/>
    <w:rsid w:val="002319E4"/>
    <w:rsid w:val="00234409"/>
    <w:rsid w:val="002351BA"/>
    <w:rsid w:val="0023544B"/>
    <w:rsid w:val="00235632"/>
    <w:rsid w:val="00235872"/>
    <w:rsid w:val="002360CA"/>
    <w:rsid w:val="00236C6A"/>
    <w:rsid w:val="00237321"/>
    <w:rsid w:val="0023768B"/>
    <w:rsid w:val="0024137C"/>
    <w:rsid w:val="00241539"/>
    <w:rsid w:val="00241559"/>
    <w:rsid w:val="002425E0"/>
    <w:rsid w:val="00242DBB"/>
    <w:rsid w:val="00242E04"/>
    <w:rsid w:val="00242F0A"/>
    <w:rsid w:val="002435B3"/>
    <w:rsid w:val="002445DB"/>
    <w:rsid w:val="002458EB"/>
    <w:rsid w:val="00246837"/>
    <w:rsid w:val="00247A65"/>
    <w:rsid w:val="002500C8"/>
    <w:rsid w:val="00254C30"/>
    <w:rsid w:val="00254F8B"/>
    <w:rsid w:val="00254F98"/>
    <w:rsid w:val="00255376"/>
    <w:rsid w:val="00257543"/>
    <w:rsid w:val="00257D99"/>
    <w:rsid w:val="002617E7"/>
    <w:rsid w:val="00261800"/>
    <w:rsid w:val="00262725"/>
    <w:rsid w:val="00264228"/>
    <w:rsid w:val="00264334"/>
    <w:rsid w:val="0026473E"/>
    <w:rsid w:val="00264CDD"/>
    <w:rsid w:val="00266214"/>
    <w:rsid w:val="0026671C"/>
    <w:rsid w:val="0026707F"/>
    <w:rsid w:val="00267C83"/>
    <w:rsid w:val="00271363"/>
    <w:rsid w:val="0027144F"/>
    <w:rsid w:val="00271813"/>
    <w:rsid w:val="00271F3A"/>
    <w:rsid w:val="002730F0"/>
    <w:rsid w:val="00273278"/>
    <w:rsid w:val="002737F4"/>
    <w:rsid w:val="00276B8C"/>
    <w:rsid w:val="00277BBD"/>
    <w:rsid w:val="002805F5"/>
    <w:rsid w:val="0028067C"/>
    <w:rsid w:val="00280731"/>
    <w:rsid w:val="00280751"/>
    <w:rsid w:val="00281C92"/>
    <w:rsid w:val="0028280A"/>
    <w:rsid w:val="00282B31"/>
    <w:rsid w:val="00282BD6"/>
    <w:rsid w:val="00282E04"/>
    <w:rsid w:val="002834CB"/>
    <w:rsid w:val="00284FF6"/>
    <w:rsid w:val="00285954"/>
    <w:rsid w:val="00285B54"/>
    <w:rsid w:val="00286ACD"/>
    <w:rsid w:val="00287838"/>
    <w:rsid w:val="00287BBD"/>
    <w:rsid w:val="002907B5"/>
    <w:rsid w:val="00291CA4"/>
    <w:rsid w:val="00292DE9"/>
    <w:rsid w:val="00292EB7"/>
    <w:rsid w:val="002943B1"/>
    <w:rsid w:val="00294753"/>
    <w:rsid w:val="00296227"/>
    <w:rsid w:val="00296C37"/>
    <w:rsid w:val="00296F44"/>
    <w:rsid w:val="0029777D"/>
    <w:rsid w:val="002977F5"/>
    <w:rsid w:val="00297CFD"/>
    <w:rsid w:val="002A055E"/>
    <w:rsid w:val="002A18A4"/>
    <w:rsid w:val="002A1D4E"/>
    <w:rsid w:val="002A2869"/>
    <w:rsid w:val="002A3319"/>
    <w:rsid w:val="002A34C2"/>
    <w:rsid w:val="002A3730"/>
    <w:rsid w:val="002A4F5B"/>
    <w:rsid w:val="002A714F"/>
    <w:rsid w:val="002A7A07"/>
    <w:rsid w:val="002A7BDC"/>
    <w:rsid w:val="002B24D6"/>
    <w:rsid w:val="002B690C"/>
    <w:rsid w:val="002B74E8"/>
    <w:rsid w:val="002C1552"/>
    <w:rsid w:val="002C2BE5"/>
    <w:rsid w:val="002C3BA1"/>
    <w:rsid w:val="002C41E6"/>
    <w:rsid w:val="002C56C6"/>
    <w:rsid w:val="002C5DD2"/>
    <w:rsid w:val="002C5DDB"/>
    <w:rsid w:val="002C64E8"/>
    <w:rsid w:val="002C6EC8"/>
    <w:rsid w:val="002D071A"/>
    <w:rsid w:val="002D0DEC"/>
    <w:rsid w:val="002D1C03"/>
    <w:rsid w:val="002D34B2"/>
    <w:rsid w:val="002D34E1"/>
    <w:rsid w:val="002D48B0"/>
    <w:rsid w:val="002D5B37"/>
    <w:rsid w:val="002D6400"/>
    <w:rsid w:val="002D73F7"/>
    <w:rsid w:val="002D7637"/>
    <w:rsid w:val="002E17C1"/>
    <w:rsid w:val="002E17F2"/>
    <w:rsid w:val="002E291A"/>
    <w:rsid w:val="002E3A37"/>
    <w:rsid w:val="002E3D7C"/>
    <w:rsid w:val="002E6267"/>
    <w:rsid w:val="002E7CAE"/>
    <w:rsid w:val="002F13E4"/>
    <w:rsid w:val="002F2771"/>
    <w:rsid w:val="002F37A9"/>
    <w:rsid w:val="002F6A3E"/>
    <w:rsid w:val="002F762F"/>
    <w:rsid w:val="002F7FA1"/>
    <w:rsid w:val="003001F5"/>
    <w:rsid w:val="00301CE6"/>
    <w:rsid w:val="0030256B"/>
    <w:rsid w:val="003040AC"/>
    <w:rsid w:val="00304AE9"/>
    <w:rsid w:val="0030501F"/>
    <w:rsid w:val="00305551"/>
    <w:rsid w:val="0030711A"/>
    <w:rsid w:val="003077F8"/>
    <w:rsid w:val="00307BA1"/>
    <w:rsid w:val="00311403"/>
    <w:rsid w:val="00311702"/>
    <w:rsid w:val="00311C5F"/>
    <w:rsid w:val="00311E82"/>
    <w:rsid w:val="00313FD6"/>
    <w:rsid w:val="003143BD"/>
    <w:rsid w:val="003144C7"/>
    <w:rsid w:val="00314BAF"/>
    <w:rsid w:val="00315363"/>
    <w:rsid w:val="003162CA"/>
    <w:rsid w:val="00317396"/>
    <w:rsid w:val="003203ED"/>
    <w:rsid w:val="003225AE"/>
    <w:rsid w:val="00322C9F"/>
    <w:rsid w:val="00324D23"/>
    <w:rsid w:val="00324E27"/>
    <w:rsid w:val="003254FA"/>
    <w:rsid w:val="00331751"/>
    <w:rsid w:val="0033180F"/>
    <w:rsid w:val="00332F5E"/>
    <w:rsid w:val="00333457"/>
    <w:rsid w:val="00334579"/>
    <w:rsid w:val="00335858"/>
    <w:rsid w:val="00335F8A"/>
    <w:rsid w:val="00336BDA"/>
    <w:rsid w:val="003408C8"/>
    <w:rsid w:val="003408F0"/>
    <w:rsid w:val="0034206B"/>
    <w:rsid w:val="00342BD7"/>
    <w:rsid w:val="00343847"/>
    <w:rsid w:val="003442B7"/>
    <w:rsid w:val="00346DB5"/>
    <w:rsid w:val="003477B1"/>
    <w:rsid w:val="00350C8B"/>
    <w:rsid w:val="00350CA7"/>
    <w:rsid w:val="003520B6"/>
    <w:rsid w:val="00353206"/>
    <w:rsid w:val="0035368E"/>
    <w:rsid w:val="00354453"/>
    <w:rsid w:val="003545E4"/>
    <w:rsid w:val="00357252"/>
    <w:rsid w:val="00357380"/>
    <w:rsid w:val="003602D9"/>
    <w:rsid w:val="003604CE"/>
    <w:rsid w:val="00360C68"/>
    <w:rsid w:val="0036196C"/>
    <w:rsid w:val="00362458"/>
    <w:rsid w:val="00362EEF"/>
    <w:rsid w:val="0036367C"/>
    <w:rsid w:val="00363775"/>
    <w:rsid w:val="0036380A"/>
    <w:rsid w:val="00363A1D"/>
    <w:rsid w:val="00363A92"/>
    <w:rsid w:val="00363D18"/>
    <w:rsid w:val="0036452A"/>
    <w:rsid w:val="00365235"/>
    <w:rsid w:val="00365D93"/>
    <w:rsid w:val="00366803"/>
    <w:rsid w:val="003704CF"/>
    <w:rsid w:val="0037082B"/>
    <w:rsid w:val="00370E47"/>
    <w:rsid w:val="003719E3"/>
    <w:rsid w:val="00372B2C"/>
    <w:rsid w:val="00372E20"/>
    <w:rsid w:val="003737A3"/>
    <w:rsid w:val="003742AC"/>
    <w:rsid w:val="00375B7D"/>
    <w:rsid w:val="00377CE1"/>
    <w:rsid w:val="003803F6"/>
    <w:rsid w:val="0038193C"/>
    <w:rsid w:val="00381C71"/>
    <w:rsid w:val="00382FF7"/>
    <w:rsid w:val="00384A44"/>
    <w:rsid w:val="00385BF0"/>
    <w:rsid w:val="00385EDB"/>
    <w:rsid w:val="0038616F"/>
    <w:rsid w:val="00386DAB"/>
    <w:rsid w:val="0038797B"/>
    <w:rsid w:val="00390B9A"/>
    <w:rsid w:val="003939FF"/>
    <w:rsid w:val="00395AE7"/>
    <w:rsid w:val="00395CC4"/>
    <w:rsid w:val="00396727"/>
    <w:rsid w:val="003A09E1"/>
    <w:rsid w:val="003A1298"/>
    <w:rsid w:val="003A2223"/>
    <w:rsid w:val="003A2A0F"/>
    <w:rsid w:val="003A2C0A"/>
    <w:rsid w:val="003A439C"/>
    <w:rsid w:val="003A45A1"/>
    <w:rsid w:val="003A5B0A"/>
    <w:rsid w:val="003A6BAC"/>
    <w:rsid w:val="003A70A4"/>
    <w:rsid w:val="003A74C2"/>
    <w:rsid w:val="003A7E5C"/>
    <w:rsid w:val="003A7EF3"/>
    <w:rsid w:val="003B0690"/>
    <w:rsid w:val="003B159C"/>
    <w:rsid w:val="003B369F"/>
    <w:rsid w:val="003B36A3"/>
    <w:rsid w:val="003B4FAF"/>
    <w:rsid w:val="003B55D3"/>
    <w:rsid w:val="003B64BB"/>
    <w:rsid w:val="003B7FE5"/>
    <w:rsid w:val="003C06C8"/>
    <w:rsid w:val="003C07C4"/>
    <w:rsid w:val="003C11C8"/>
    <w:rsid w:val="003C243B"/>
    <w:rsid w:val="003C2702"/>
    <w:rsid w:val="003C3A3B"/>
    <w:rsid w:val="003C4376"/>
    <w:rsid w:val="003C4C51"/>
    <w:rsid w:val="003C596A"/>
    <w:rsid w:val="003C6C42"/>
    <w:rsid w:val="003C6D2B"/>
    <w:rsid w:val="003C7806"/>
    <w:rsid w:val="003C7B61"/>
    <w:rsid w:val="003D109F"/>
    <w:rsid w:val="003D224F"/>
    <w:rsid w:val="003D239C"/>
    <w:rsid w:val="003D2478"/>
    <w:rsid w:val="003D2788"/>
    <w:rsid w:val="003D3C45"/>
    <w:rsid w:val="003D433D"/>
    <w:rsid w:val="003D4412"/>
    <w:rsid w:val="003D44B8"/>
    <w:rsid w:val="003D44FE"/>
    <w:rsid w:val="003D5B1F"/>
    <w:rsid w:val="003D5F69"/>
    <w:rsid w:val="003D61D4"/>
    <w:rsid w:val="003E15FA"/>
    <w:rsid w:val="003E1BD4"/>
    <w:rsid w:val="003E1C7B"/>
    <w:rsid w:val="003E340C"/>
    <w:rsid w:val="003E349C"/>
    <w:rsid w:val="003E3FA9"/>
    <w:rsid w:val="003E55E4"/>
    <w:rsid w:val="003E74E3"/>
    <w:rsid w:val="003F05C7"/>
    <w:rsid w:val="003F2CD4"/>
    <w:rsid w:val="003F53E9"/>
    <w:rsid w:val="003F57A9"/>
    <w:rsid w:val="003F5BDE"/>
    <w:rsid w:val="003F5DBB"/>
    <w:rsid w:val="003F5E7C"/>
    <w:rsid w:val="003F5EA8"/>
    <w:rsid w:val="003F6BBE"/>
    <w:rsid w:val="003F739A"/>
    <w:rsid w:val="003F7CBE"/>
    <w:rsid w:val="004000E8"/>
    <w:rsid w:val="004009A1"/>
    <w:rsid w:val="00401C1F"/>
    <w:rsid w:val="00402B78"/>
    <w:rsid w:val="00402E2B"/>
    <w:rsid w:val="00403255"/>
    <w:rsid w:val="004040CA"/>
    <w:rsid w:val="004042FA"/>
    <w:rsid w:val="0040512B"/>
    <w:rsid w:val="00405CA5"/>
    <w:rsid w:val="00406DD3"/>
    <w:rsid w:val="00407CD3"/>
    <w:rsid w:val="00407EDF"/>
    <w:rsid w:val="004100C5"/>
    <w:rsid w:val="00410134"/>
    <w:rsid w:val="00410B72"/>
    <w:rsid w:val="00410BFC"/>
    <w:rsid w:val="00410E77"/>
    <w:rsid w:val="00410F18"/>
    <w:rsid w:val="00411F28"/>
    <w:rsid w:val="0041263E"/>
    <w:rsid w:val="00413AAC"/>
    <w:rsid w:val="00413E92"/>
    <w:rsid w:val="0041477D"/>
    <w:rsid w:val="004150A7"/>
    <w:rsid w:val="00415604"/>
    <w:rsid w:val="0041671F"/>
    <w:rsid w:val="00416CD2"/>
    <w:rsid w:val="00417028"/>
    <w:rsid w:val="00417678"/>
    <w:rsid w:val="00420482"/>
    <w:rsid w:val="00420B9E"/>
    <w:rsid w:val="00421105"/>
    <w:rsid w:val="004212C1"/>
    <w:rsid w:val="00421B6B"/>
    <w:rsid w:val="00421BC2"/>
    <w:rsid w:val="00421F51"/>
    <w:rsid w:val="00422AA4"/>
    <w:rsid w:val="004242F4"/>
    <w:rsid w:val="00425660"/>
    <w:rsid w:val="00427248"/>
    <w:rsid w:val="00430426"/>
    <w:rsid w:val="00431F13"/>
    <w:rsid w:val="00433B14"/>
    <w:rsid w:val="00437447"/>
    <w:rsid w:val="00441A92"/>
    <w:rsid w:val="00441EC7"/>
    <w:rsid w:val="004421A1"/>
    <w:rsid w:val="004431DC"/>
    <w:rsid w:val="00444A07"/>
    <w:rsid w:val="00444F56"/>
    <w:rsid w:val="00445233"/>
    <w:rsid w:val="0044611F"/>
    <w:rsid w:val="00446488"/>
    <w:rsid w:val="00446B03"/>
    <w:rsid w:val="004470F5"/>
    <w:rsid w:val="004504FB"/>
    <w:rsid w:val="00450F08"/>
    <w:rsid w:val="004517AA"/>
    <w:rsid w:val="00452917"/>
    <w:rsid w:val="00452CAC"/>
    <w:rsid w:val="00453A02"/>
    <w:rsid w:val="0045566D"/>
    <w:rsid w:val="00455872"/>
    <w:rsid w:val="00457565"/>
    <w:rsid w:val="00457B71"/>
    <w:rsid w:val="00460FE0"/>
    <w:rsid w:val="00463304"/>
    <w:rsid w:val="00463529"/>
    <w:rsid w:val="00463AAB"/>
    <w:rsid w:val="0046456F"/>
    <w:rsid w:val="00464689"/>
    <w:rsid w:val="00465E4C"/>
    <w:rsid w:val="00465F48"/>
    <w:rsid w:val="00466016"/>
    <w:rsid w:val="004666C4"/>
    <w:rsid w:val="004669E2"/>
    <w:rsid w:val="00467222"/>
    <w:rsid w:val="00470C31"/>
    <w:rsid w:val="00470E69"/>
    <w:rsid w:val="00471B8D"/>
    <w:rsid w:val="00471DE0"/>
    <w:rsid w:val="00472BC0"/>
    <w:rsid w:val="00472C58"/>
    <w:rsid w:val="004734D0"/>
    <w:rsid w:val="00473D20"/>
    <w:rsid w:val="00473E05"/>
    <w:rsid w:val="00474198"/>
    <w:rsid w:val="0047556B"/>
    <w:rsid w:val="00475DDD"/>
    <w:rsid w:val="0047666E"/>
    <w:rsid w:val="004771CE"/>
    <w:rsid w:val="00477768"/>
    <w:rsid w:val="00477B65"/>
    <w:rsid w:val="00477D65"/>
    <w:rsid w:val="00480C4B"/>
    <w:rsid w:val="00481980"/>
    <w:rsid w:val="00484D60"/>
    <w:rsid w:val="004861B6"/>
    <w:rsid w:val="00486679"/>
    <w:rsid w:val="004905D0"/>
    <w:rsid w:val="00491118"/>
    <w:rsid w:val="0049128F"/>
    <w:rsid w:val="00492BC5"/>
    <w:rsid w:val="00492CB9"/>
    <w:rsid w:val="0049396E"/>
    <w:rsid w:val="00493DA4"/>
    <w:rsid w:val="00494795"/>
    <w:rsid w:val="00494DC8"/>
    <w:rsid w:val="00494E08"/>
    <w:rsid w:val="004964F1"/>
    <w:rsid w:val="004A16BC"/>
    <w:rsid w:val="004A2521"/>
    <w:rsid w:val="004A2AE5"/>
    <w:rsid w:val="004A2B94"/>
    <w:rsid w:val="004A494E"/>
    <w:rsid w:val="004A6671"/>
    <w:rsid w:val="004A6875"/>
    <w:rsid w:val="004A7062"/>
    <w:rsid w:val="004A79AB"/>
    <w:rsid w:val="004A7FCA"/>
    <w:rsid w:val="004B2DDE"/>
    <w:rsid w:val="004B3799"/>
    <w:rsid w:val="004B5701"/>
    <w:rsid w:val="004B580E"/>
    <w:rsid w:val="004B5B0A"/>
    <w:rsid w:val="004B6F6A"/>
    <w:rsid w:val="004B7C0C"/>
    <w:rsid w:val="004C07D1"/>
    <w:rsid w:val="004C3898"/>
    <w:rsid w:val="004C433F"/>
    <w:rsid w:val="004C4A87"/>
    <w:rsid w:val="004C50B9"/>
    <w:rsid w:val="004C69CB"/>
    <w:rsid w:val="004C77BA"/>
    <w:rsid w:val="004C7AB6"/>
    <w:rsid w:val="004D0735"/>
    <w:rsid w:val="004D2C97"/>
    <w:rsid w:val="004D344D"/>
    <w:rsid w:val="004D36B1"/>
    <w:rsid w:val="004D4358"/>
    <w:rsid w:val="004D44D9"/>
    <w:rsid w:val="004D5C62"/>
    <w:rsid w:val="004D5E31"/>
    <w:rsid w:val="004D6149"/>
    <w:rsid w:val="004D7284"/>
    <w:rsid w:val="004D7C3C"/>
    <w:rsid w:val="004D7EBD"/>
    <w:rsid w:val="004E052A"/>
    <w:rsid w:val="004E1A05"/>
    <w:rsid w:val="004E23CB"/>
    <w:rsid w:val="004E2680"/>
    <w:rsid w:val="004E28F9"/>
    <w:rsid w:val="004E462E"/>
    <w:rsid w:val="004E4C08"/>
    <w:rsid w:val="004E56DC"/>
    <w:rsid w:val="004E5787"/>
    <w:rsid w:val="004E6570"/>
    <w:rsid w:val="004E76F4"/>
    <w:rsid w:val="004F009A"/>
    <w:rsid w:val="004F04DF"/>
    <w:rsid w:val="004F0B4E"/>
    <w:rsid w:val="004F0B6C"/>
    <w:rsid w:val="004F1F69"/>
    <w:rsid w:val="004F1F89"/>
    <w:rsid w:val="004F2078"/>
    <w:rsid w:val="004F4562"/>
    <w:rsid w:val="004F4DA3"/>
    <w:rsid w:val="004F5A8B"/>
    <w:rsid w:val="004F5FD0"/>
    <w:rsid w:val="004F61D1"/>
    <w:rsid w:val="004F6EB6"/>
    <w:rsid w:val="004F76F1"/>
    <w:rsid w:val="00502202"/>
    <w:rsid w:val="00502CE2"/>
    <w:rsid w:val="005033D3"/>
    <w:rsid w:val="00504FC7"/>
    <w:rsid w:val="00506557"/>
    <w:rsid w:val="0050677A"/>
    <w:rsid w:val="00507096"/>
    <w:rsid w:val="0050714F"/>
    <w:rsid w:val="00507746"/>
    <w:rsid w:val="005108D8"/>
    <w:rsid w:val="00510951"/>
    <w:rsid w:val="005116F9"/>
    <w:rsid w:val="005146D7"/>
    <w:rsid w:val="00514DC4"/>
    <w:rsid w:val="005153A7"/>
    <w:rsid w:val="00517C86"/>
    <w:rsid w:val="0052056C"/>
    <w:rsid w:val="00520735"/>
    <w:rsid w:val="005219CF"/>
    <w:rsid w:val="0052437D"/>
    <w:rsid w:val="00524805"/>
    <w:rsid w:val="0052578B"/>
    <w:rsid w:val="00526A4A"/>
    <w:rsid w:val="0052768D"/>
    <w:rsid w:val="00531103"/>
    <w:rsid w:val="00532CC1"/>
    <w:rsid w:val="00532FB5"/>
    <w:rsid w:val="005332C1"/>
    <w:rsid w:val="00534139"/>
    <w:rsid w:val="00534B59"/>
    <w:rsid w:val="005352FC"/>
    <w:rsid w:val="00536270"/>
    <w:rsid w:val="00536759"/>
    <w:rsid w:val="00536BB6"/>
    <w:rsid w:val="00537126"/>
    <w:rsid w:val="005371AE"/>
    <w:rsid w:val="00537203"/>
    <w:rsid w:val="005372F5"/>
    <w:rsid w:val="00537998"/>
    <w:rsid w:val="00537C62"/>
    <w:rsid w:val="00542873"/>
    <w:rsid w:val="00542A7C"/>
    <w:rsid w:val="005436E3"/>
    <w:rsid w:val="00543CE7"/>
    <w:rsid w:val="00546227"/>
    <w:rsid w:val="00546970"/>
    <w:rsid w:val="005469D3"/>
    <w:rsid w:val="005515BC"/>
    <w:rsid w:val="005537D6"/>
    <w:rsid w:val="0055402A"/>
    <w:rsid w:val="00554E19"/>
    <w:rsid w:val="00557357"/>
    <w:rsid w:val="00560295"/>
    <w:rsid w:val="005603AF"/>
    <w:rsid w:val="0056121F"/>
    <w:rsid w:val="00561422"/>
    <w:rsid w:val="00561826"/>
    <w:rsid w:val="005625CE"/>
    <w:rsid w:val="00562C1D"/>
    <w:rsid w:val="00563913"/>
    <w:rsid w:val="00563962"/>
    <w:rsid w:val="005645E8"/>
    <w:rsid w:val="00570A9A"/>
    <w:rsid w:val="00571FDE"/>
    <w:rsid w:val="00572186"/>
    <w:rsid w:val="00572505"/>
    <w:rsid w:val="0057463D"/>
    <w:rsid w:val="00574AB7"/>
    <w:rsid w:val="00576CDB"/>
    <w:rsid w:val="005803DF"/>
    <w:rsid w:val="00582809"/>
    <w:rsid w:val="00582BBC"/>
    <w:rsid w:val="005859D6"/>
    <w:rsid w:val="005864A9"/>
    <w:rsid w:val="0058798C"/>
    <w:rsid w:val="00590040"/>
    <w:rsid w:val="005900FA"/>
    <w:rsid w:val="00592201"/>
    <w:rsid w:val="00592807"/>
    <w:rsid w:val="005935A4"/>
    <w:rsid w:val="00593DDE"/>
    <w:rsid w:val="005948C2"/>
    <w:rsid w:val="00594BE3"/>
    <w:rsid w:val="00594E65"/>
    <w:rsid w:val="00595446"/>
    <w:rsid w:val="00595DCA"/>
    <w:rsid w:val="0059610F"/>
    <w:rsid w:val="00596B3F"/>
    <w:rsid w:val="0059779B"/>
    <w:rsid w:val="005A0D2F"/>
    <w:rsid w:val="005A0F5B"/>
    <w:rsid w:val="005A1BE5"/>
    <w:rsid w:val="005A209A"/>
    <w:rsid w:val="005A2631"/>
    <w:rsid w:val="005A3C7C"/>
    <w:rsid w:val="005A52EB"/>
    <w:rsid w:val="005A5346"/>
    <w:rsid w:val="005A5E96"/>
    <w:rsid w:val="005A6012"/>
    <w:rsid w:val="005A61B3"/>
    <w:rsid w:val="005A662D"/>
    <w:rsid w:val="005A78CF"/>
    <w:rsid w:val="005B00FD"/>
    <w:rsid w:val="005B0233"/>
    <w:rsid w:val="005B04B7"/>
    <w:rsid w:val="005B112A"/>
    <w:rsid w:val="005B12C1"/>
    <w:rsid w:val="005B1409"/>
    <w:rsid w:val="005B1431"/>
    <w:rsid w:val="005B181E"/>
    <w:rsid w:val="005B2AB4"/>
    <w:rsid w:val="005B2BF9"/>
    <w:rsid w:val="005B35D7"/>
    <w:rsid w:val="005B392A"/>
    <w:rsid w:val="005B3981"/>
    <w:rsid w:val="005B3AA3"/>
    <w:rsid w:val="005B3E81"/>
    <w:rsid w:val="005B6C55"/>
    <w:rsid w:val="005B6F83"/>
    <w:rsid w:val="005B7323"/>
    <w:rsid w:val="005B7DEF"/>
    <w:rsid w:val="005C158D"/>
    <w:rsid w:val="005C202F"/>
    <w:rsid w:val="005C454B"/>
    <w:rsid w:val="005C50A1"/>
    <w:rsid w:val="005C66EC"/>
    <w:rsid w:val="005C6F20"/>
    <w:rsid w:val="005C74FB"/>
    <w:rsid w:val="005C7A8B"/>
    <w:rsid w:val="005D054D"/>
    <w:rsid w:val="005D06F5"/>
    <w:rsid w:val="005D0D23"/>
    <w:rsid w:val="005D1602"/>
    <w:rsid w:val="005D18E9"/>
    <w:rsid w:val="005D2F3B"/>
    <w:rsid w:val="005D4ABD"/>
    <w:rsid w:val="005D663A"/>
    <w:rsid w:val="005E1E89"/>
    <w:rsid w:val="005E2C1F"/>
    <w:rsid w:val="005E361D"/>
    <w:rsid w:val="005E385F"/>
    <w:rsid w:val="005E4AC1"/>
    <w:rsid w:val="005E5006"/>
    <w:rsid w:val="005E5B81"/>
    <w:rsid w:val="005E66DB"/>
    <w:rsid w:val="005F2CB1"/>
    <w:rsid w:val="005F3025"/>
    <w:rsid w:val="005F5CEE"/>
    <w:rsid w:val="005F618C"/>
    <w:rsid w:val="005F680E"/>
    <w:rsid w:val="005F70BD"/>
    <w:rsid w:val="005F7A00"/>
    <w:rsid w:val="006011B6"/>
    <w:rsid w:val="00601B82"/>
    <w:rsid w:val="00601BEF"/>
    <w:rsid w:val="0060283C"/>
    <w:rsid w:val="00604F14"/>
    <w:rsid w:val="00607334"/>
    <w:rsid w:val="00607CB3"/>
    <w:rsid w:val="00611B83"/>
    <w:rsid w:val="00613257"/>
    <w:rsid w:val="006168A7"/>
    <w:rsid w:val="00616B14"/>
    <w:rsid w:val="00616B42"/>
    <w:rsid w:val="006174E3"/>
    <w:rsid w:val="006202EE"/>
    <w:rsid w:val="00620A71"/>
    <w:rsid w:val="00620D80"/>
    <w:rsid w:val="00621C7D"/>
    <w:rsid w:val="006234A6"/>
    <w:rsid w:val="006237D3"/>
    <w:rsid w:val="00625793"/>
    <w:rsid w:val="00625A3B"/>
    <w:rsid w:val="00627582"/>
    <w:rsid w:val="00630001"/>
    <w:rsid w:val="006311B3"/>
    <w:rsid w:val="0063284C"/>
    <w:rsid w:val="006333B4"/>
    <w:rsid w:val="00634C5F"/>
    <w:rsid w:val="00636398"/>
    <w:rsid w:val="006368D3"/>
    <w:rsid w:val="006377EC"/>
    <w:rsid w:val="00640281"/>
    <w:rsid w:val="0064151F"/>
    <w:rsid w:val="00641533"/>
    <w:rsid w:val="00641A6B"/>
    <w:rsid w:val="00642015"/>
    <w:rsid w:val="0064208D"/>
    <w:rsid w:val="00642114"/>
    <w:rsid w:val="00642DB5"/>
    <w:rsid w:val="00643475"/>
    <w:rsid w:val="0064396A"/>
    <w:rsid w:val="00643BA3"/>
    <w:rsid w:val="00643DDB"/>
    <w:rsid w:val="00643E95"/>
    <w:rsid w:val="0064624E"/>
    <w:rsid w:val="00650AB9"/>
    <w:rsid w:val="006534CE"/>
    <w:rsid w:val="00653DA9"/>
    <w:rsid w:val="00653F73"/>
    <w:rsid w:val="00654CAA"/>
    <w:rsid w:val="00655733"/>
    <w:rsid w:val="00655ACD"/>
    <w:rsid w:val="00655C44"/>
    <w:rsid w:val="00655EB3"/>
    <w:rsid w:val="00655EBB"/>
    <w:rsid w:val="006561C8"/>
    <w:rsid w:val="00656A19"/>
    <w:rsid w:val="00656A92"/>
    <w:rsid w:val="00656DDE"/>
    <w:rsid w:val="00657183"/>
    <w:rsid w:val="0066011D"/>
    <w:rsid w:val="006607C0"/>
    <w:rsid w:val="00660FFA"/>
    <w:rsid w:val="006613A6"/>
    <w:rsid w:val="006617FC"/>
    <w:rsid w:val="00661AB0"/>
    <w:rsid w:val="006627A2"/>
    <w:rsid w:val="00662876"/>
    <w:rsid w:val="00662FEF"/>
    <w:rsid w:val="006634E6"/>
    <w:rsid w:val="0066364A"/>
    <w:rsid w:val="006649B4"/>
    <w:rsid w:val="00664C40"/>
    <w:rsid w:val="006655EE"/>
    <w:rsid w:val="006666F3"/>
    <w:rsid w:val="00666A91"/>
    <w:rsid w:val="00667DC3"/>
    <w:rsid w:val="00667EE7"/>
    <w:rsid w:val="00670922"/>
    <w:rsid w:val="00670BE1"/>
    <w:rsid w:val="006717B8"/>
    <w:rsid w:val="0067218F"/>
    <w:rsid w:val="006741F2"/>
    <w:rsid w:val="00674CC3"/>
    <w:rsid w:val="00675C72"/>
    <w:rsid w:val="006771F9"/>
    <w:rsid w:val="006776D7"/>
    <w:rsid w:val="00681003"/>
    <w:rsid w:val="006817C9"/>
    <w:rsid w:val="006828CE"/>
    <w:rsid w:val="006835B2"/>
    <w:rsid w:val="00683A34"/>
    <w:rsid w:val="00683ECE"/>
    <w:rsid w:val="00683FA0"/>
    <w:rsid w:val="006865DE"/>
    <w:rsid w:val="006916EA"/>
    <w:rsid w:val="00691DBC"/>
    <w:rsid w:val="00693303"/>
    <w:rsid w:val="00693D18"/>
    <w:rsid w:val="006940AF"/>
    <w:rsid w:val="00695016"/>
    <w:rsid w:val="00695F2D"/>
    <w:rsid w:val="00695FC2"/>
    <w:rsid w:val="00696949"/>
    <w:rsid w:val="00696E40"/>
    <w:rsid w:val="00697052"/>
    <w:rsid w:val="006975C1"/>
    <w:rsid w:val="006A1959"/>
    <w:rsid w:val="006A45B1"/>
    <w:rsid w:val="006A46FB"/>
    <w:rsid w:val="006A48B3"/>
    <w:rsid w:val="006A5336"/>
    <w:rsid w:val="006A5D19"/>
    <w:rsid w:val="006A5E28"/>
    <w:rsid w:val="006A697B"/>
    <w:rsid w:val="006A7AFF"/>
    <w:rsid w:val="006B01F3"/>
    <w:rsid w:val="006B089D"/>
    <w:rsid w:val="006B1816"/>
    <w:rsid w:val="006B2099"/>
    <w:rsid w:val="006B2D57"/>
    <w:rsid w:val="006B3073"/>
    <w:rsid w:val="006B3694"/>
    <w:rsid w:val="006B50CF"/>
    <w:rsid w:val="006B6157"/>
    <w:rsid w:val="006C03B8"/>
    <w:rsid w:val="006C0898"/>
    <w:rsid w:val="006C1B8B"/>
    <w:rsid w:val="006C4241"/>
    <w:rsid w:val="006C4F4B"/>
    <w:rsid w:val="006C5EC9"/>
    <w:rsid w:val="006C6059"/>
    <w:rsid w:val="006C7522"/>
    <w:rsid w:val="006D0874"/>
    <w:rsid w:val="006D0C44"/>
    <w:rsid w:val="006D178A"/>
    <w:rsid w:val="006D3CAD"/>
    <w:rsid w:val="006D5BE6"/>
    <w:rsid w:val="006D6F08"/>
    <w:rsid w:val="006D7484"/>
    <w:rsid w:val="006E0054"/>
    <w:rsid w:val="006E0506"/>
    <w:rsid w:val="006E062C"/>
    <w:rsid w:val="006E1708"/>
    <w:rsid w:val="006E1C82"/>
    <w:rsid w:val="006E28B7"/>
    <w:rsid w:val="006E2A9B"/>
    <w:rsid w:val="006E2BC4"/>
    <w:rsid w:val="006E3310"/>
    <w:rsid w:val="006E4E39"/>
    <w:rsid w:val="006E565E"/>
    <w:rsid w:val="006E63B6"/>
    <w:rsid w:val="006E673D"/>
    <w:rsid w:val="006E6A33"/>
    <w:rsid w:val="006E769D"/>
    <w:rsid w:val="006E7D3B"/>
    <w:rsid w:val="006E7E56"/>
    <w:rsid w:val="006F06B2"/>
    <w:rsid w:val="006F06B6"/>
    <w:rsid w:val="006F1B70"/>
    <w:rsid w:val="006F212A"/>
    <w:rsid w:val="006F2E8E"/>
    <w:rsid w:val="006F341D"/>
    <w:rsid w:val="006F3549"/>
    <w:rsid w:val="006F3CDE"/>
    <w:rsid w:val="006F58D4"/>
    <w:rsid w:val="006F6450"/>
    <w:rsid w:val="006F6582"/>
    <w:rsid w:val="006F6793"/>
    <w:rsid w:val="00700428"/>
    <w:rsid w:val="00701C3D"/>
    <w:rsid w:val="00703076"/>
    <w:rsid w:val="0070346E"/>
    <w:rsid w:val="00703802"/>
    <w:rsid w:val="00704A7A"/>
    <w:rsid w:val="00704B1F"/>
    <w:rsid w:val="00704EDB"/>
    <w:rsid w:val="007058A1"/>
    <w:rsid w:val="00706101"/>
    <w:rsid w:val="00706B96"/>
    <w:rsid w:val="00707072"/>
    <w:rsid w:val="00707D61"/>
    <w:rsid w:val="00712287"/>
    <w:rsid w:val="00712772"/>
    <w:rsid w:val="00713286"/>
    <w:rsid w:val="00713303"/>
    <w:rsid w:val="007148D3"/>
    <w:rsid w:val="00715B9A"/>
    <w:rsid w:val="007167EA"/>
    <w:rsid w:val="00717B89"/>
    <w:rsid w:val="00720C6E"/>
    <w:rsid w:val="00721B32"/>
    <w:rsid w:val="007239BD"/>
    <w:rsid w:val="007240A3"/>
    <w:rsid w:val="007257D0"/>
    <w:rsid w:val="00726EA6"/>
    <w:rsid w:val="00727208"/>
    <w:rsid w:val="00727680"/>
    <w:rsid w:val="00727CB1"/>
    <w:rsid w:val="00730FE5"/>
    <w:rsid w:val="00731F85"/>
    <w:rsid w:val="007348B1"/>
    <w:rsid w:val="0073493D"/>
    <w:rsid w:val="007362A6"/>
    <w:rsid w:val="00736D7D"/>
    <w:rsid w:val="00740A9C"/>
    <w:rsid w:val="00740E58"/>
    <w:rsid w:val="00741BCF"/>
    <w:rsid w:val="00741E53"/>
    <w:rsid w:val="00742BDB"/>
    <w:rsid w:val="00744050"/>
    <w:rsid w:val="007445A0"/>
    <w:rsid w:val="00744859"/>
    <w:rsid w:val="00744EFC"/>
    <w:rsid w:val="00744F75"/>
    <w:rsid w:val="0074524B"/>
    <w:rsid w:val="00745C79"/>
    <w:rsid w:val="007475AA"/>
    <w:rsid w:val="00747D8B"/>
    <w:rsid w:val="00750F3C"/>
    <w:rsid w:val="00751228"/>
    <w:rsid w:val="007512F9"/>
    <w:rsid w:val="00753392"/>
    <w:rsid w:val="007543B9"/>
    <w:rsid w:val="00754B53"/>
    <w:rsid w:val="007558C4"/>
    <w:rsid w:val="007571E1"/>
    <w:rsid w:val="007604B2"/>
    <w:rsid w:val="00761B40"/>
    <w:rsid w:val="00762574"/>
    <w:rsid w:val="007626EB"/>
    <w:rsid w:val="00764AF2"/>
    <w:rsid w:val="00765281"/>
    <w:rsid w:val="00765CBC"/>
    <w:rsid w:val="00765DEA"/>
    <w:rsid w:val="00766BAD"/>
    <w:rsid w:val="0077094D"/>
    <w:rsid w:val="00770BFC"/>
    <w:rsid w:val="007729A2"/>
    <w:rsid w:val="007755F2"/>
    <w:rsid w:val="00775BE0"/>
    <w:rsid w:val="00776971"/>
    <w:rsid w:val="00777CC5"/>
    <w:rsid w:val="007801D6"/>
    <w:rsid w:val="00780A80"/>
    <w:rsid w:val="00781543"/>
    <w:rsid w:val="0078177E"/>
    <w:rsid w:val="0078304C"/>
    <w:rsid w:val="007833BF"/>
    <w:rsid w:val="00783673"/>
    <w:rsid w:val="0078411E"/>
    <w:rsid w:val="00785271"/>
    <w:rsid w:val="00785490"/>
    <w:rsid w:val="007875A7"/>
    <w:rsid w:val="007909CC"/>
    <w:rsid w:val="007909FE"/>
    <w:rsid w:val="007917A9"/>
    <w:rsid w:val="007925EA"/>
    <w:rsid w:val="00793893"/>
    <w:rsid w:val="00793CD8"/>
    <w:rsid w:val="00795C92"/>
    <w:rsid w:val="00796231"/>
    <w:rsid w:val="00796273"/>
    <w:rsid w:val="00796F5E"/>
    <w:rsid w:val="007A1CB3"/>
    <w:rsid w:val="007A29F6"/>
    <w:rsid w:val="007A306F"/>
    <w:rsid w:val="007A43A6"/>
    <w:rsid w:val="007A44B6"/>
    <w:rsid w:val="007A5119"/>
    <w:rsid w:val="007A58A6"/>
    <w:rsid w:val="007B067B"/>
    <w:rsid w:val="007B1CE5"/>
    <w:rsid w:val="007B294E"/>
    <w:rsid w:val="007B3149"/>
    <w:rsid w:val="007B3D2D"/>
    <w:rsid w:val="007B40C5"/>
    <w:rsid w:val="007B433C"/>
    <w:rsid w:val="007B50AE"/>
    <w:rsid w:val="007B51DF"/>
    <w:rsid w:val="007B54A9"/>
    <w:rsid w:val="007B642D"/>
    <w:rsid w:val="007B6ECD"/>
    <w:rsid w:val="007B6F27"/>
    <w:rsid w:val="007B76E3"/>
    <w:rsid w:val="007B7D2D"/>
    <w:rsid w:val="007C05DD"/>
    <w:rsid w:val="007C0609"/>
    <w:rsid w:val="007C1241"/>
    <w:rsid w:val="007C3087"/>
    <w:rsid w:val="007C31D2"/>
    <w:rsid w:val="007C3D18"/>
    <w:rsid w:val="007C4C36"/>
    <w:rsid w:val="007C5B16"/>
    <w:rsid w:val="007C5E71"/>
    <w:rsid w:val="007C60BF"/>
    <w:rsid w:val="007C68CC"/>
    <w:rsid w:val="007C6A07"/>
    <w:rsid w:val="007C707A"/>
    <w:rsid w:val="007C75A1"/>
    <w:rsid w:val="007C77A5"/>
    <w:rsid w:val="007C7AE5"/>
    <w:rsid w:val="007D04E5"/>
    <w:rsid w:val="007D4E53"/>
    <w:rsid w:val="007D5901"/>
    <w:rsid w:val="007D6BC7"/>
    <w:rsid w:val="007D6D55"/>
    <w:rsid w:val="007D6F1A"/>
    <w:rsid w:val="007D732F"/>
    <w:rsid w:val="007D73A8"/>
    <w:rsid w:val="007D7526"/>
    <w:rsid w:val="007D76DF"/>
    <w:rsid w:val="007E0173"/>
    <w:rsid w:val="007E1D41"/>
    <w:rsid w:val="007E2884"/>
    <w:rsid w:val="007E4610"/>
    <w:rsid w:val="007E4715"/>
    <w:rsid w:val="007E4DFE"/>
    <w:rsid w:val="007E505B"/>
    <w:rsid w:val="007E532B"/>
    <w:rsid w:val="007E56E0"/>
    <w:rsid w:val="007E58BD"/>
    <w:rsid w:val="007E6B6E"/>
    <w:rsid w:val="007E6C23"/>
    <w:rsid w:val="007E6F52"/>
    <w:rsid w:val="007E7091"/>
    <w:rsid w:val="007E74F9"/>
    <w:rsid w:val="007E7561"/>
    <w:rsid w:val="007E75F1"/>
    <w:rsid w:val="007F0F84"/>
    <w:rsid w:val="007F1053"/>
    <w:rsid w:val="007F2750"/>
    <w:rsid w:val="007F3413"/>
    <w:rsid w:val="007F3820"/>
    <w:rsid w:val="007F3F4E"/>
    <w:rsid w:val="007F425E"/>
    <w:rsid w:val="007F48AE"/>
    <w:rsid w:val="007F5763"/>
    <w:rsid w:val="007F5D34"/>
    <w:rsid w:val="00801590"/>
    <w:rsid w:val="00801850"/>
    <w:rsid w:val="00801C30"/>
    <w:rsid w:val="008020BF"/>
    <w:rsid w:val="0080218E"/>
    <w:rsid w:val="008026EC"/>
    <w:rsid w:val="008037ED"/>
    <w:rsid w:val="00803FAE"/>
    <w:rsid w:val="00804323"/>
    <w:rsid w:val="00805298"/>
    <w:rsid w:val="008058F7"/>
    <w:rsid w:val="0080605F"/>
    <w:rsid w:val="00807786"/>
    <w:rsid w:val="0081066E"/>
    <w:rsid w:val="00810C1F"/>
    <w:rsid w:val="00811FCB"/>
    <w:rsid w:val="00812DF0"/>
    <w:rsid w:val="008132F0"/>
    <w:rsid w:val="008155C6"/>
    <w:rsid w:val="008158D6"/>
    <w:rsid w:val="00815A0A"/>
    <w:rsid w:val="008170EE"/>
    <w:rsid w:val="00817196"/>
    <w:rsid w:val="008171B6"/>
    <w:rsid w:val="00817AC0"/>
    <w:rsid w:val="008202D0"/>
    <w:rsid w:val="008208E9"/>
    <w:rsid w:val="00823320"/>
    <w:rsid w:val="008234BB"/>
    <w:rsid w:val="008235DB"/>
    <w:rsid w:val="00823B89"/>
    <w:rsid w:val="00824AB4"/>
    <w:rsid w:val="00824B6C"/>
    <w:rsid w:val="00825A9A"/>
    <w:rsid w:val="00825C42"/>
    <w:rsid w:val="00825D25"/>
    <w:rsid w:val="00827510"/>
    <w:rsid w:val="00827C1A"/>
    <w:rsid w:val="00827D6F"/>
    <w:rsid w:val="00831FD8"/>
    <w:rsid w:val="008324AA"/>
    <w:rsid w:val="00832CFE"/>
    <w:rsid w:val="0083387D"/>
    <w:rsid w:val="00834A09"/>
    <w:rsid w:val="00834D20"/>
    <w:rsid w:val="00835D4A"/>
    <w:rsid w:val="00836392"/>
    <w:rsid w:val="008376AC"/>
    <w:rsid w:val="00837911"/>
    <w:rsid w:val="00837D6B"/>
    <w:rsid w:val="0084162C"/>
    <w:rsid w:val="00843DA7"/>
    <w:rsid w:val="008444E8"/>
    <w:rsid w:val="00844E80"/>
    <w:rsid w:val="00846167"/>
    <w:rsid w:val="00846FE7"/>
    <w:rsid w:val="00850EE3"/>
    <w:rsid w:val="0085125D"/>
    <w:rsid w:val="00851ECD"/>
    <w:rsid w:val="008522B2"/>
    <w:rsid w:val="0085266A"/>
    <w:rsid w:val="00852E42"/>
    <w:rsid w:val="00853D06"/>
    <w:rsid w:val="00854CE8"/>
    <w:rsid w:val="00854EDD"/>
    <w:rsid w:val="0085572B"/>
    <w:rsid w:val="00855810"/>
    <w:rsid w:val="0085632E"/>
    <w:rsid w:val="00856911"/>
    <w:rsid w:val="00856994"/>
    <w:rsid w:val="0085716C"/>
    <w:rsid w:val="00857863"/>
    <w:rsid w:val="008602E1"/>
    <w:rsid w:val="00862E0A"/>
    <w:rsid w:val="008634CA"/>
    <w:rsid w:val="00863C0D"/>
    <w:rsid w:val="008649A5"/>
    <w:rsid w:val="0086603D"/>
    <w:rsid w:val="008667BF"/>
    <w:rsid w:val="00866939"/>
    <w:rsid w:val="008677FD"/>
    <w:rsid w:val="00867EC3"/>
    <w:rsid w:val="008706D4"/>
    <w:rsid w:val="00870F8A"/>
    <w:rsid w:val="00871867"/>
    <w:rsid w:val="008719A4"/>
    <w:rsid w:val="00871D23"/>
    <w:rsid w:val="00874312"/>
    <w:rsid w:val="0087437C"/>
    <w:rsid w:val="00874C6E"/>
    <w:rsid w:val="00875CD7"/>
    <w:rsid w:val="00876B4D"/>
    <w:rsid w:val="00877F18"/>
    <w:rsid w:val="00877F48"/>
    <w:rsid w:val="00882189"/>
    <w:rsid w:val="00887433"/>
    <w:rsid w:val="008911B8"/>
    <w:rsid w:val="008914F4"/>
    <w:rsid w:val="00892448"/>
    <w:rsid w:val="00892FE8"/>
    <w:rsid w:val="00893935"/>
    <w:rsid w:val="00893D4C"/>
    <w:rsid w:val="008941E3"/>
    <w:rsid w:val="00894A88"/>
    <w:rsid w:val="00895386"/>
    <w:rsid w:val="0089752D"/>
    <w:rsid w:val="008976B0"/>
    <w:rsid w:val="008A0AAC"/>
    <w:rsid w:val="008A21FF"/>
    <w:rsid w:val="008A2CE2"/>
    <w:rsid w:val="008A30AC"/>
    <w:rsid w:val="008A3EDE"/>
    <w:rsid w:val="008A44B8"/>
    <w:rsid w:val="008A4A1F"/>
    <w:rsid w:val="008A4AF8"/>
    <w:rsid w:val="008A51A8"/>
    <w:rsid w:val="008A54C7"/>
    <w:rsid w:val="008A60EE"/>
    <w:rsid w:val="008A73F3"/>
    <w:rsid w:val="008A73FB"/>
    <w:rsid w:val="008A77D8"/>
    <w:rsid w:val="008B0483"/>
    <w:rsid w:val="008B120C"/>
    <w:rsid w:val="008B2447"/>
    <w:rsid w:val="008B3353"/>
    <w:rsid w:val="008B36E7"/>
    <w:rsid w:val="008B3EE7"/>
    <w:rsid w:val="008B43DF"/>
    <w:rsid w:val="008B44CD"/>
    <w:rsid w:val="008B51A0"/>
    <w:rsid w:val="008B5590"/>
    <w:rsid w:val="008B592A"/>
    <w:rsid w:val="008B64B8"/>
    <w:rsid w:val="008B67BA"/>
    <w:rsid w:val="008B690A"/>
    <w:rsid w:val="008B7158"/>
    <w:rsid w:val="008B7B5C"/>
    <w:rsid w:val="008C0C99"/>
    <w:rsid w:val="008C17C7"/>
    <w:rsid w:val="008C1EA5"/>
    <w:rsid w:val="008C1F6B"/>
    <w:rsid w:val="008C2017"/>
    <w:rsid w:val="008C252B"/>
    <w:rsid w:val="008C2C02"/>
    <w:rsid w:val="008C3B46"/>
    <w:rsid w:val="008C4958"/>
    <w:rsid w:val="008C4BAA"/>
    <w:rsid w:val="008C4BED"/>
    <w:rsid w:val="008C5436"/>
    <w:rsid w:val="008C545A"/>
    <w:rsid w:val="008C6AE8"/>
    <w:rsid w:val="008C7573"/>
    <w:rsid w:val="008C758C"/>
    <w:rsid w:val="008D00A5"/>
    <w:rsid w:val="008D04AA"/>
    <w:rsid w:val="008D0F0B"/>
    <w:rsid w:val="008D34F1"/>
    <w:rsid w:val="008D39D8"/>
    <w:rsid w:val="008D3E69"/>
    <w:rsid w:val="008D57F8"/>
    <w:rsid w:val="008D6D1A"/>
    <w:rsid w:val="008D79FC"/>
    <w:rsid w:val="008E065E"/>
    <w:rsid w:val="008E0927"/>
    <w:rsid w:val="008E0E28"/>
    <w:rsid w:val="008E1862"/>
    <w:rsid w:val="008E1909"/>
    <w:rsid w:val="008E29A4"/>
    <w:rsid w:val="008E3B6C"/>
    <w:rsid w:val="008E3CD3"/>
    <w:rsid w:val="008E561B"/>
    <w:rsid w:val="008E63C2"/>
    <w:rsid w:val="008E65C4"/>
    <w:rsid w:val="008E7B26"/>
    <w:rsid w:val="008F0048"/>
    <w:rsid w:val="008F0685"/>
    <w:rsid w:val="008F1C4E"/>
    <w:rsid w:val="008F1EAB"/>
    <w:rsid w:val="008F246C"/>
    <w:rsid w:val="008F33DC"/>
    <w:rsid w:val="008F399E"/>
    <w:rsid w:val="008F477F"/>
    <w:rsid w:val="008F5C8A"/>
    <w:rsid w:val="008F69A4"/>
    <w:rsid w:val="008F6EA1"/>
    <w:rsid w:val="008F6F54"/>
    <w:rsid w:val="008F70FF"/>
    <w:rsid w:val="00900BF2"/>
    <w:rsid w:val="00902350"/>
    <w:rsid w:val="009025D9"/>
    <w:rsid w:val="00902FB8"/>
    <w:rsid w:val="0090308B"/>
    <w:rsid w:val="0090336B"/>
    <w:rsid w:val="00903C7C"/>
    <w:rsid w:val="00904C0F"/>
    <w:rsid w:val="009053AA"/>
    <w:rsid w:val="00905586"/>
    <w:rsid w:val="00906939"/>
    <w:rsid w:val="00906CEF"/>
    <w:rsid w:val="00910B7D"/>
    <w:rsid w:val="00911DFB"/>
    <w:rsid w:val="009139D9"/>
    <w:rsid w:val="00914576"/>
    <w:rsid w:val="00914682"/>
    <w:rsid w:val="00914838"/>
    <w:rsid w:val="00914AD8"/>
    <w:rsid w:val="00916079"/>
    <w:rsid w:val="00916817"/>
    <w:rsid w:val="00917CE9"/>
    <w:rsid w:val="0092075B"/>
    <w:rsid w:val="00920BF2"/>
    <w:rsid w:val="00920E26"/>
    <w:rsid w:val="00921018"/>
    <w:rsid w:val="00921E84"/>
    <w:rsid w:val="00922010"/>
    <w:rsid w:val="0092370D"/>
    <w:rsid w:val="009237DC"/>
    <w:rsid w:val="00924219"/>
    <w:rsid w:val="009245FB"/>
    <w:rsid w:val="00925064"/>
    <w:rsid w:val="00925662"/>
    <w:rsid w:val="00925D72"/>
    <w:rsid w:val="009302E8"/>
    <w:rsid w:val="00931BD9"/>
    <w:rsid w:val="00931C30"/>
    <w:rsid w:val="00933097"/>
    <w:rsid w:val="00934411"/>
    <w:rsid w:val="00935192"/>
    <w:rsid w:val="00935496"/>
    <w:rsid w:val="00936113"/>
    <w:rsid w:val="009368F3"/>
    <w:rsid w:val="00936C46"/>
    <w:rsid w:val="00937239"/>
    <w:rsid w:val="00937419"/>
    <w:rsid w:val="00937A89"/>
    <w:rsid w:val="00940540"/>
    <w:rsid w:val="00941636"/>
    <w:rsid w:val="0094184C"/>
    <w:rsid w:val="00941A6D"/>
    <w:rsid w:val="00943742"/>
    <w:rsid w:val="009447E4"/>
    <w:rsid w:val="00945035"/>
    <w:rsid w:val="009453ED"/>
    <w:rsid w:val="00945C05"/>
    <w:rsid w:val="00945DF0"/>
    <w:rsid w:val="00946945"/>
    <w:rsid w:val="00947713"/>
    <w:rsid w:val="009500A2"/>
    <w:rsid w:val="00950B3A"/>
    <w:rsid w:val="00950B57"/>
    <w:rsid w:val="00950DE7"/>
    <w:rsid w:val="00951DCC"/>
    <w:rsid w:val="00953920"/>
    <w:rsid w:val="00953A56"/>
    <w:rsid w:val="00953D47"/>
    <w:rsid w:val="00954124"/>
    <w:rsid w:val="00955EDE"/>
    <w:rsid w:val="00956628"/>
    <w:rsid w:val="0095681E"/>
    <w:rsid w:val="00957191"/>
    <w:rsid w:val="009572D4"/>
    <w:rsid w:val="0096128E"/>
    <w:rsid w:val="00961921"/>
    <w:rsid w:val="009627D6"/>
    <w:rsid w:val="00963C85"/>
    <w:rsid w:val="0096430A"/>
    <w:rsid w:val="009647EF"/>
    <w:rsid w:val="0096554B"/>
    <w:rsid w:val="009655C6"/>
    <w:rsid w:val="0096584A"/>
    <w:rsid w:val="009677AE"/>
    <w:rsid w:val="00967A0A"/>
    <w:rsid w:val="00967FB8"/>
    <w:rsid w:val="00971ED5"/>
    <w:rsid w:val="00971F08"/>
    <w:rsid w:val="009725FC"/>
    <w:rsid w:val="009726F0"/>
    <w:rsid w:val="009757A5"/>
    <w:rsid w:val="00975F66"/>
    <w:rsid w:val="0097603D"/>
    <w:rsid w:val="00976949"/>
    <w:rsid w:val="00977855"/>
    <w:rsid w:val="00980477"/>
    <w:rsid w:val="00981093"/>
    <w:rsid w:val="0098157C"/>
    <w:rsid w:val="00981EDE"/>
    <w:rsid w:val="00981F0F"/>
    <w:rsid w:val="0098324D"/>
    <w:rsid w:val="0098385F"/>
    <w:rsid w:val="009848F3"/>
    <w:rsid w:val="00984E3C"/>
    <w:rsid w:val="00985253"/>
    <w:rsid w:val="009853B3"/>
    <w:rsid w:val="009854BB"/>
    <w:rsid w:val="00986BE6"/>
    <w:rsid w:val="00990630"/>
    <w:rsid w:val="009908C9"/>
    <w:rsid w:val="00991171"/>
    <w:rsid w:val="00991728"/>
    <w:rsid w:val="00991761"/>
    <w:rsid w:val="00992158"/>
    <w:rsid w:val="009925B1"/>
    <w:rsid w:val="009931DC"/>
    <w:rsid w:val="009939FD"/>
    <w:rsid w:val="00994DCA"/>
    <w:rsid w:val="00995018"/>
    <w:rsid w:val="009950F4"/>
    <w:rsid w:val="009960EC"/>
    <w:rsid w:val="009966A5"/>
    <w:rsid w:val="009970DD"/>
    <w:rsid w:val="0099790F"/>
    <w:rsid w:val="009A0C4F"/>
    <w:rsid w:val="009A0FBA"/>
    <w:rsid w:val="009A132E"/>
    <w:rsid w:val="009A1355"/>
    <w:rsid w:val="009A1601"/>
    <w:rsid w:val="009A23FE"/>
    <w:rsid w:val="009A3BB6"/>
    <w:rsid w:val="009A441D"/>
    <w:rsid w:val="009A462D"/>
    <w:rsid w:val="009A4A85"/>
    <w:rsid w:val="009A5CBA"/>
    <w:rsid w:val="009A64D7"/>
    <w:rsid w:val="009B159F"/>
    <w:rsid w:val="009B1F2C"/>
    <w:rsid w:val="009B1F30"/>
    <w:rsid w:val="009B2B63"/>
    <w:rsid w:val="009B31C0"/>
    <w:rsid w:val="009B3AC2"/>
    <w:rsid w:val="009B477E"/>
    <w:rsid w:val="009B4DF4"/>
    <w:rsid w:val="009B564E"/>
    <w:rsid w:val="009B747C"/>
    <w:rsid w:val="009B7E87"/>
    <w:rsid w:val="009C0169"/>
    <w:rsid w:val="009C17E1"/>
    <w:rsid w:val="009C2177"/>
    <w:rsid w:val="009C2813"/>
    <w:rsid w:val="009C403E"/>
    <w:rsid w:val="009C457A"/>
    <w:rsid w:val="009C4BD1"/>
    <w:rsid w:val="009C50F2"/>
    <w:rsid w:val="009C596A"/>
    <w:rsid w:val="009C629E"/>
    <w:rsid w:val="009D121C"/>
    <w:rsid w:val="009D34C2"/>
    <w:rsid w:val="009D43B2"/>
    <w:rsid w:val="009D4FF0"/>
    <w:rsid w:val="009D691D"/>
    <w:rsid w:val="009D703C"/>
    <w:rsid w:val="009D718F"/>
    <w:rsid w:val="009D7A73"/>
    <w:rsid w:val="009E068F"/>
    <w:rsid w:val="009E0F47"/>
    <w:rsid w:val="009E14E0"/>
    <w:rsid w:val="009E35DB"/>
    <w:rsid w:val="009E35EB"/>
    <w:rsid w:val="009E3CBB"/>
    <w:rsid w:val="009E423E"/>
    <w:rsid w:val="009E47A3"/>
    <w:rsid w:val="009E5BBE"/>
    <w:rsid w:val="009E7757"/>
    <w:rsid w:val="009F08F3"/>
    <w:rsid w:val="009F1E19"/>
    <w:rsid w:val="009F344F"/>
    <w:rsid w:val="009F4F6E"/>
    <w:rsid w:val="009F5FB3"/>
    <w:rsid w:val="009F783F"/>
    <w:rsid w:val="00A009B0"/>
    <w:rsid w:val="00A00D9E"/>
    <w:rsid w:val="00A0184F"/>
    <w:rsid w:val="00A031D8"/>
    <w:rsid w:val="00A04590"/>
    <w:rsid w:val="00A048A8"/>
    <w:rsid w:val="00A04F49"/>
    <w:rsid w:val="00A055AC"/>
    <w:rsid w:val="00A06299"/>
    <w:rsid w:val="00A07589"/>
    <w:rsid w:val="00A10B48"/>
    <w:rsid w:val="00A10EB9"/>
    <w:rsid w:val="00A13989"/>
    <w:rsid w:val="00A13D54"/>
    <w:rsid w:val="00A13E54"/>
    <w:rsid w:val="00A14058"/>
    <w:rsid w:val="00A1438F"/>
    <w:rsid w:val="00A15FA3"/>
    <w:rsid w:val="00A1718A"/>
    <w:rsid w:val="00A17F63"/>
    <w:rsid w:val="00A214C7"/>
    <w:rsid w:val="00A2193B"/>
    <w:rsid w:val="00A2351A"/>
    <w:rsid w:val="00A240AA"/>
    <w:rsid w:val="00A24E87"/>
    <w:rsid w:val="00A264A9"/>
    <w:rsid w:val="00A26DCF"/>
    <w:rsid w:val="00A27785"/>
    <w:rsid w:val="00A30187"/>
    <w:rsid w:val="00A32BE3"/>
    <w:rsid w:val="00A32FC1"/>
    <w:rsid w:val="00A3448A"/>
    <w:rsid w:val="00A34551"/>
    <w:rsid w:val="00A36297"/>
    <w:rsid w:val="00A37991"/>
    <w:rsid w:val="00A37D9C"/>
    <w:rsid w:val="00A41359"/>
    <w:rsid w:val="00A41E2B"/>
    <w:rsid w:val="00A42763"/>
    <w:rsid w:val="00A45B74"/>
    <w:rsid w:val="00A46EAF"/>
    <w:rsid w:val="00A46FA0"/>
    <w:rsid w:val="00A51408"/>
    <w:rsid w:val="00A52E1D"/>
    <w:rsid w:val="00A53DDF"/>
    <w:rsid w:val="00A55562"/>
    <w:rsid w:val="00A56AE8"/>
    <w:rsid w:val="00A56B38"/>
    <w:rsid w:val="00A61499"/>
    <w:rsid w:val="00A62A77"/>
    <w:rsid w:val="00A63054"/>
    <w:rsid w:val="00A63483"/>
    <w:rsid w:val="00A63618"/>
    <w:rsid w:val="00A637D3"/>
    <w:rsid w:val="00A645EC"/>
    <w:rsid w:val="00A657D7"/>
    <w:rsid w:val="00A65A10"/>
    <w:rsid w:val="00A660AC"/>
    <w:rsid w:val="00A665A1"/>
    <w:rsid w:val="00A67E6C"/>
    <w:rsid w:val="00A70A8C"/>
    <w:rsid w:val="00A7132B"/>
    <w:rsid w:val="00A71B99"/>
    <w:rsid w:val="00A736D1"/>
    <w:rsid w:val="00A739D0"/>
    <w:rsid w:val="00A74265"/>
    <w:rsid w:val="00A74A7C"/>
    <w:rsid w:val="00A74DC3"/>
    <w:rsid w:val="00A7526B"/>
    <w:rsid w:val="00A761D4"/>
    <w:rsid w:val="00A763B2"/>
    <w:rsid w:val="00A76638"/>
    <w:rsid w:val="00A77662"/>
    <w:rsid w:val="00A77EC4"/>
    <w:rsid w:val="00A82617"/>
    <w:rsid w:val="00A83038"/>
    <w:rsid w:val="00A837AB"/>
    <w:rsid w:val="00A9103F"/>
    <w:rsid w:val="00A92796"/>
    <w:rsid w:val="00A92879"/>
    <w:rsid w:val="00A9442A"/>
    <w:rsid w:val="00A955F1"/>
    <w:rsid w:val="00A96B75"/>
    <w:rsid w:val="00AA016F"/>
    <w:rsid w:val="00AA192D"/>
    <w:rsid w:val="00AA1ED6"/>
    <w:rsid w:val="00AA24BA"/>
    <w:rsid w:val="00AA35E8"/>
    <w:rsid w:val="00AA3E67"/>
    <w:rsid w:val="00AA4D90"/>
    <w:rsid w:val="00AA51D6"/>
    <w:rsid w:val="00AA54BE"/>
    <w:rsid w:val="00AA6AC6"/>
    <w:rsid w:val="00AA6D76"/>
    <w:rsid w:val="00AA79AF"/>
    <w:rsid w:val="00AB0BC8"/>
    <w:rsid w:val="00AB0F46"/>
    <w:rsid w:val="00AB11CA"/>
    <w:rsid w:val="00AB14D9"/>
    <w:rsid w:val="00AB3C06"/>
    <w:rsid w:val="00AB46E3"/>
    <w:rsid w:val="00AB4AB8"/>
    <w:rsid w:val="00AB5557"/>
    <w:rsid w:val="00AB56E0"/>
    <w:rsid w:val="00AB60A0"/>
    <w:rsid w:val="00AB655E"/>
    <w:rsid w:val="00AB66B1"/>
    <w:rsid w:val="00AB6966"/>
    <w:rsid w:val="00AB72BD"/>
    <w:rsid w:val="00AC007F"/>
    <w:rsid w:val="00AC094C"/>
    <w:rsid w:val="00AC2ECD"/>
    <w:rsid w:val="00AC2F55"/>
    <w:rsid w:val="00AC3119"/>
    <w:rsid w:val="00AC4757"/>
    <w:rsid w:val="00AC49FB"/>
    <w:rsid w:val="00AC4C36"/>
    <w:rsid w:val="00AC5A10"/>
    <w:rsid w:val="00AC60BD"/>
    <w:rsid w:val="00AC7242"/>
    <w:rsid w:val="00AD02C7"/>
    <w:rsid w:val="00AD093D"/>
    <w:rsid w:val="00AD0AA3"/>
    <w:rsid w:val="00AD13AD"/>
    <w:rsid w:val="00AD1850"/>
    <w:rsid w:val="00AD2ED0"/>
    <w:rsid w:val="00AD3A01"/>
    <w:rsid w:val="00AD3F52"/>
    <w:rsid w:val="00AD3F94"/>
    <w:rsid w:val="00AD40BB"/>
    <w:rsid w:val="00AD4A5A"/>
    <w:rsid w:val="00AD6D17"/>
    <w:rsid w:val="00AD77B7"/>
    <w:rsid w:val="00AD7C16"/>
    <w:rsid w:val="00AE003D"/>
    <w:rsid w:val="00AE0A31"/>
    <w:rsid w:val="00AE1157"/>
    <w:rsid w:val="00AE159D"/>
    <w:rsid w:val="00AE27AC"/>
    <w:rsid w:val="00AE3993"/>
    <w:rsid w:val="00AE40E0"/>
    <w:rsid w:val="00AE4290"/>
    <w:rsid w:val="00AE4DBA"/>
    <w:rsid w:val="00AE4F07"/>
    <w:rsid w:val="00AE50E4"/>
    <w:rsid w:val="00AE538D"/>
    <w:rsid w:val="00AE758D"/>
    <w:rsid w:val="00AF1C5D"/>
    <w:rsid w:val="00AF231E"/>
    <w:rsid w:val="00AF2D76"/>
    <w:rsid w:val="00AF42D7"/>
    <w:rsid w:val="00AF4E80"/>
    <w:rsid w:val="00AF79F8"/>
    <w:rsid w:val="00AF7C50"/>
    <w:rsid w:val="00B006FE"/>
    <w:rsid w:val="00B007CB"/>
    <w:rsid w:val="00B02AA9"/>
    <w:rsid w:val="00B02FA3"/>
    <w:rsid w:val="00B040D7"/>
    <w:rsid w:val="00B05084"/>
    <w:rsid w:val="00B06E0C"/>
    <w:rsid w:val="00B07933"/>
    <w:rsid w:val="00B12137"/>
    <w:rsid w:val="00B12619"/>
    <w:rsid w:val="00B13BA0"/>
    <w:rsid w:val="00B154CB"/>
    <w:rsid w:val="00B157F9"/>
    <w:rsid w:val="00B16438"/>
    <w:rsid w:val="00B20256"/>
    <w:rsid w:val="00B20972"/>
    <w:rsid w:val="00B20D09"/>
    <w:rsid w:val="00B21AE5"/>
    <w:rsid w:val="00B222BF"/>
    <w:rsid w:val="00B245C8"/>
    <w:rsid w:val="00B266E5"/>
    <w:rsid w:val="00B27345"/>
    <w:rsid w:val="00B2763F"/>
    <w:rsid w:val="00B27AAC"/>
    <w:rsid w:val="00B30929"/>
    <w:rsid w:val="00B32CEA"/>
    <w:rsid w:val="00B332A9"/>
    <w:rsid w:val="00B33AD3"/>
    <w:rsid w:val="00B353FC"/>
    <w:rsid w:val="00B3586C"/>
    <w:rsid w:val="00B35FC1"/>
    <w:rsid w:val="00B36D4D"/>
    <w:rsid w:val="00B3704C"/>
    <w:rsid w:val="00B372AA"/>
    <w:rsid w:val="00B40445"/>
    <w:rsid w:val="00B405C7"/>
    <w:rsid w:val="00B409E0"/>
    <w:rsid w:val="00B41888"/>
    <w:rsid w:val="00B42F18"/>
    <w:rsid w:val="00B43F51"/>
    <w:rsid w:val="00B4408F"/>
    <w:rsid w:val="00B4570D"/>
    <w:rsid w:val="00B45A52"/>
    <w:rsid w:val="00B45D48"/>
    <w:rsid w:val="00B46175"/>
    <w:rsid w:val="00B476B6"/>
    <w:rsid w:val="00B50C03"/>
    <w:rsid w:val="00B50C1C"/>
    <w:rsid w:val="00B548B7"/>
    <w:rsid w:val="00B54FC1"/>
    <w:rsid w:val="00B555E1"/>
    <w:rsid w:val="00B559F1"/>
    <w:rsid w:val="00B56470"/>
    <w:rsid w:val="00B56508"/>
    <w:rsid w:val="00B61598"/>
    <w:rsid w:val="00B61C43"/>
    <w:rsid w:val="00B62392"/>
    <w:rsid w:val="00B664C7"/>
    <w:rsid w:val="00B66CF2"/>
    <w:rsid w:val="00B713D8"/>
    <w:rsid w:val="00B723F6"/>
    <w:rsid w:val="00B72A1A"/>
    <w:rsid w:val="00B72DDD"/>
    <w:rsid w:val="00B739F6"/>
    <w:rsid w:val="00B76838"/>
    <w:rsid w:val="00B76A26"/>
    <w:rsid w:val="00B76A4A"/>
    <w:rsid w:val="00B76E09"/>
    <w:rsid w:val="00B770B3"/>
    <w:rsid w:val="00B771EF"/>
    <w:rsid w:val="00B77284"/>
    <w:rsid w:val="00B8010A"/>
    <w:rsid w:val="00B81A6C"/>
    <w:rsid w:val="00B81D84"/>
    <w:rsid w:val="00B81E44"/>
    <w:rsid w:val="00B8279D"/>
    <w:rsid w:val="00B8413B"/>
    <w:rsid w:val="00B85DE5"/>
    <w:rsid w:val="00B86AE6"/>
    <w:rsid w:val="00B901E7"/>
    <w:rsid w:val="00B90F73"/>
    <w:rsid w:val="00B90FF7"/>
    <w:rsid w:val="00B93B59"/>
    <w:rsid w:val="00B9406A"/>
    <w:rsid w:val="00B943B5"/>
    <w:rsid w:val="00B94EB4"/>
    <w:rsid w:val="00B9642F"/>
    <w:rsid w:val="00B96AD0"/>
    <w:rsid w:val="00BA04EB"/>
    <w:rsid w:val="00BA2280"/>
    <w:rsid w:val="00BA253D"/>
    <w:rsid w:val="00BA28B4"/>
    <w:rsid w:val="00BA2A08"/>
    <w:rsid w:val="00BA3159"/>
    <w:rsid w:val="00BA49A5"/>
    <w:rsid w:val="00BA56D2"/>
    <w:rsid w:val="00BA6447"/>
    <w:rsid w:val="00BA76E0"/>
    <w:rsid w:val="00BA78F4"/>
    <w:rsid w:val="00BB034D"/>
    <w:rsid w:val="00BB20C0"/>
    <w:rsid w:val="00BB2A25"/>
    <w:rsid w:val="00BB2C8C"/>
    <w:rsid w:val="00BB2E3D"/>
    <w:rsid w:val="00BB2E97"/>
    <w:rsid w:val="00BB3B49"/>
    <w:rsid w:val="00BB3BB1"/>
    <w:rsid w:val="00BB3D0B"/>
    <w:rsid w:val="00BB51E9"/>
    <w:rsid w:val="00BB5314"/>
    <w:rsid w:val="00BB630D"/>
    <w:rsid w:val="00BB65F3"/>
    <w:rsid w:val="00BB67CD"/>
    <w:rsid w:val="00BB683C"/>
    <w:rsid w:val="00BC05CA"/>
    <w:rsid w:val="00BC0FDC"/>
    <w:rsid w:val="00BC1305"/>
    <w:rsid w:val="00BC3053"/>
    <w:rsid w:val="00BC31AA"/>
    <w:rsid w:val="00BC387B"/>
    <w:rsid w:val="00BC43C4"/>
    <w:rsid w:val="00BC4D2E"/>
    <w:rsid w:val="00BC699B"/>
    <w:rsid w:val="00BC7A99"/>
    <w:rsid w:val="00BD01ED"/>
    <w:rsid w:val="00BD0966"/>
    <w:rsid w:val="00BD283B"/>
    <w:rsid w:val="00BD3217"/>
    <w:rsid w:val="00BD48AC"/>
    <w:rsid w:val="00BD4AD1"/>
    <w:rsid w:val="00BD582C"/>
    <w:rsid w:val="00BD5F1A"/>
    <w:rsid w:val="00BD6C8C"/>
    <w:rsid w:val="00BD774C"/>
    <w:rsid w:val="00BE038D"/>
    <w:rsid w:val="00BE1234"/>
    <w:rsid w:val="00BE2C22"/>
    <w:rsid w:val="00BE2FA6"/>
    <w:rsid w:val="00BE333F"/>
    <w:rsid w:val="00BE35CD"/>
    <w:rsid w:val="00BE4D57"/>
    <w:rsid w:val="00BE54FC"/>
    <w:rsid w:val="00BE5C0F"/>
    <w:rsid w:val="00BE7406"/>
    <w:rsid w:val="00BE7603"/>
    <w:rsid w:val="00BF1DE3"/>
    <w:rsid w:val="00BF24F4"/>
    <w:rsid w:val="00BF3279"/>
    <w:rsid w:val="00BF3B54"/>
    <w:rsid w:val="00BF40B0"/>
    <w:rsid w:val="00BF4575"/>
    <w:rsid w:val="00BF6940"/>
    <w:rsid w:val="00BF74C7"/>
    <w:rsid w:val="00C011F0"/>
    <w:rsid w:val="00C015F1"/>
    <w:rsid w:val="00C01F33"/>
    <w:rsid w:val="00C02CC6"/>
    <w:rsid w:val="00C0389B"/>
    <w:rsid w:val="00C040F7"/>
    <w:rsid w:val="00C044AB"/>
    <w:rsid w:val="00C04E89"/>
    <w:rsid w:val="00C0553E"/>
    <w:rsid w:val="00C05706"/>
    <w:rsid w:val="00C058D5"/>
    <w:rsid w:val="00C07377"/>
    <w:rsid w:val="00C10326"/>
    <w:rsid w:val="00C10478"/>
    <w:rsid w:val="00C10F74"/>
    <w:rsid w:val="00C11271"/>
    <w:rsid w:val="00C114F3"/>
    <w:rsid w:val="00C12084"/>
    <w:rsid w:val="00C12107"/>
    <w:rsid w:val="00C12B51"/>
    <w:rsid w:val="00C13B07"/>
    <w:rsid w:val="00C1462B"/>
    <w:rsid w:val="00C14D4B"/>
    <w:rsid w:val="00C15094"/>
    <w:rsid w:val="00C154BB"/>
    <w:rsid w:val="00C15E05"/>
    <w:rsid w:val="00C17B2A"/>
    <w:rsid w:val="00C17CE9"/>
    <w:rsid w:val="00C21245"/>
    <w:rsid w:val="00C22443"/>
    <w:rsid w:val="00C2248E"/>
    <w:rsid w:val="00C22B8F"/>
    <w:rsid w:val="00C230EF"/>
    <w:rsid w:val="00C23247"/>
    <w:rsid w:val="00C23784"/>
    <w:rsid w:val="00C23D86"/>
    <w:rsid w:val="00C257ED"/>
    <w:rsid w:val="00C26311"/>
    <w:rsid w:val="00C26A29"/>
    <w:rsid w:val="00C279B5"/>
    <w:rsid w:val="00C27BFE"/>
    <w:rsid w:val="00C27C45"/>
    <w:rsid w:val="00C30BB1"/>
    <w:rsid w:val="00C31EC8"/>
    <w:rsid w:val="00C32CA1"/>
    <w:rsid w:val="00C3406F"/>
    <w:rsid w:val="00C343D0"/>
    <w:rsid w:val="00C363EE"/>
    <w:rsid w:val="00C36718"/>
    <w:rsid w:val="00C3677E"/>
    <w:rsid w:val="00C3719D"/>
    <w:rsid w:val="00C373DC"/>
    <w:rsid w:val="00C37CB2"/>
    <w:rsid w:val="00C4019D"/>
    <w:rsid w:val="00C40616"/>
    <w:rsid w:val="00C42007"/>
    <w:rsid w:val="00C43684"/>
    <w:rsid w:val="00C43D9D"/>
    <w:rsid w:val="00C448BA"/>
    <w:rsid w:val="00C473A5"/>
    <w:rsid w:val="00C47FBC"/>
    <w:rsid w:val="00C506D5"/>
    <w:rsid w:val="00C531F2"/>
    <w:rsid w:val="00C54995"/>
    <w:rsid w:val="00C54D41"/>
    <w:rsid w:val="00C5554E"/>
    <w:rsid w:val="00C55605"/>
    <w:rsid w:val="00C56205"/>
    <w:rsid w:val="00C60783"/>
    <w:rsid w:val="00C60787"/>
    <w:rsid w:val="00C632D3"/>
    <w:rsid w:val="00C644BF"/>
    <w:rsid w:val="00C64672"/>
    <w:rsid w:val="00C64A55"/>
    <w:rsid w:val="00C64DA7"/>
    <w:rsid w:val="00C64EDB"/>
    <w:rsid w:val="00C65679"/>
    <w:rsid w:val="00C67F2B"/>
    <w:rsid w:val="00C70157"/>
    <w:rsid w:val="00C70697"/>
    <w:rsid w:val="00C72093"/>
    <w:rsid w:val="00C72EF4"/>
    <w:rsid w:val="00C73E6A"/>
    <w:rsid w:val="00C744FE"/>
    <w:rsid w:val="00C74773"/>
    <w:rsid w:val="00C74BC3"/>
    <w:rsid w:val="00C75D2F"/>
    <w:rsid w:val="00C767BE"/>
    <w:rsid w:val="00C76E3C"/>
    <w:rsid w:val="00C81568"/>
    <w:rsid w:val="00C815B1"/>
    <w:rsid w:val="00C86D3F"/>
    <w:rsid w:val="00C871FF"/>
    <w:rsid w:val="00C87DDB"/>
    <w:rsid w:val="00C87FC8"/>
    <w:rsid w:val="00C9027A"/>
    <w:rsid w:val="00C9068E"/>
    <w:rsid w:val="00C919A1"/>
    <w:rsid w:val="00C92608"/>
    <w:rsid w:val="00C93530"/>
    <w:rsid w:val="00C93814"/>
    <w:rsid w:val="00C93C4B"/>
    <w:rsid w:val="00C944AB"/>
    <w:rsid w:val="00C94725"/>
    <w:rsid w:val="00C95B40"/>
    <w:rsid w:val="00C961DE"/>
    <w:rsid w:val="00C96B3C"/>
    <w:rsid w:val="00C9735C"/>
    <w:rsid w:val="00CA0F13"/>
    <w:rsid w:val="00CA1ED8"/>
    <w:rsid w:val="00CA41B5"/>
    <w:rsid w:val="00CA435C"/>
    <w:rsid w:val="00CA4366"/>
    <w:rsid w:val="00CA4E7A"/>
    <w:rsid w:val="00CB1055"/>
    <w:rsid w:val="00CB1061"/>
    <w:rsid w:val="00CB1986"/>
    <w:rsid w:val="00CB1F63"/>
    <w:rsid w:val="00CB5407"/>
    <w:rsid w:val="00CB5AF1"/>
    <w:rsid w:val="00CB6AE3"/>
    <w:rsid w:val="00CB7170"/>
    <w:rsid w:val="00CC040E"/>
    <w:rsid w:val="00CC096E"/>
    <w:rsid w:val="00CC111F"/>
    <w:rsid w:val="00CC1729"/>
    <w:rsid w:val="00CC2011"/>
    <w:rsid w:val="00CC212D"/>
    <w:rsid w:val="00CC3EA0"/>
    <w:rsid w:val="00CC3F42"/>
    <w:rsid w:val="00CC7248"/>
    <w:rsid w:val="00CC758E"/>
    <w:rsid w:val="00CC7B45"/>
    <w:rsid w:val="00CD00A0"/>
    <w:rsid w:val="00CD1188"/>
    <w:rsid w:val="00CD271D"/>
    <w:rsid w:val="00CD2ED1"/>
    <w:rsid w:val="00CD337B"/>
    <w:rsid w:val="00CD5D47"/>
    <w:rsid w:val="00CE0424"/>
    <w:rsid w:val="00CE0C7E"/>
    <w:rsid w:val="00CE0DD9"/>
    <w:rsid w:val="00CE199B"/>
    <w:rsid w:val="00CE1CCF"/>
    <w:rsid w:val="00CE2DCC"/>
    <w:rsid w:val="00CE31BF"/>
    <w:rsid w:val="00CE3C8B"/>
    <w:rsid w:val="00CE4939"/>
    <w:rsid w:val="00CE7561"/>
    <w:rsid w:val="00CF1354"/>
    <w:rsid w:val="00CF1C4B"/>
    <w:rsid w:val="00CF1E01"/>
    <w:rsid w:val="00CF200B"/>
    <w:rsid w:val="00CF2133"/>
    <w:rsid w:val="00CF2140"/>
    <w:rsid w:val="00CF2498"/>
    <w:rsid w:val="00CF253E"/>
    <w:rsid w:val="00CF276A"/>
    <w:rsid w:val="00CF3B1F"/>
    <w:rsid w:val="00CF3BF6"/>
    <w:rsid w:val="00CF3DAF"/>
    <w:rsid w:val="00CF3E80"/>
    <w:rsid w:val="00CF3EB3"/>
    <w:rsid w:val="00CF5FC8"/>
    <w:rsid w:val="00CF625B"/>
    <w:rsid w:val="00CF687E"/>
    <w:rsid w:val="00CF709D"/>
    <w:rsid w:val="00D015F4"/>
    <w:rsid w:val="00D026F4"/>
    <w:rsid w:val="00D03068"/>
    <w:rsid w:val="00D0349B"/>
    <w:rsid w:val="00D03A34"/>
    <w:rsid w:val="00D03F63"/>
    <w:rsid w:val="00D049B9"/>
    <w:rsid w:val="00D05E1F"/>
    <w:rsid w:val="00D06C24"/>
    <w:rsid w:val="00D10098"/>
    <w:rsid w:val="00D10249"/>
    <w:rsid w:val="00D10FBD"/>
    <w:rsid w:val="00D114E6"/>
    <w:rsid w:val="00D115C3"/>
    <w:rsid w:val="00D116DB"/>
    <w:rsid w:val="00D11897"/>
    <w:rsid w:val="00D11AAF"/>
    <w:rsid w:val="00D123D7"/>
    <w:rsid w:val="00D1251A"/>
    <w:rsid w:val="00D12705"/>
    <w:rsid w:val="00D13135"/>
    <w:rsid w:val="00D1335E"/>
    <w:rsid w:val="00D13E4E"/>
    <w:rsid w:val="00D14211"/>
    <w:rsid w:val="00D214D9"/>
    <w:rsid w:val="00D2335D"/>
    <w:rsid w:val="00D237EC"/>
    <w:rsid w:val="00D239A7"/>
    <w:rsid w:val="00D23F47"/>
    <w:rsid w:val="00D240DC"/>
    <w:rsid w:val="00D27A37"/>
    <w:rsid w:val="00D27B3B"/>
    <w:rsid w:val="00D311F7"/>
    <w:rsid w:val="00D31200"/>
    <w:rsid w:val="00D32406"/>
    <w:rsid w:val="00D326E7"/>
    <w:rsid w:val="00D346A5"/>
    <w:rsid w:val="00D36E71"/>
    <w:rsid w:val="00D375F0"/>
    <w:rsid w:val="00D37D87"/>
    <w:rsid w:val="00D4066C"/>
    <w:rsid w:val="00D4079A"/>
    <w:rsid w:val="00D40B33"/>
    <w:rsid w:val="00D4268C"/>
    <w:rsid w:val="00D426F1"/>
    <w:rsid w:val="00D4318F"/>
    <w:rsid w:val="00D436EF"/>
    <w:rsid w:val="00D438BF"/>
    <w:rsid w:val="00D43C28"/>
    <w:rsid w:val="00D440F8"/>
    <w:rsid w:val="00D44AEA"/>
    <w:rsid w:val="00D45D87"/>
    <w:rsid w:val="00D475F9"/>
    <w:rsid w:val="00D47A36"/>
    <w:rsid w:val="00D47C49"/>
    <w:rsid w:val="00D511B1"/>
    <w:rsid w:val="00D534DF"/>
    <w:rsid w:val="00D5429D"/>
    <w:rsid w:val="00D546FF"/>
    <w:rsid w:val="00D55AD5"/>
    <w:rsid w:val="00D56406"/>
    <w:rsid w:val="00D5677E"/>
    <w:rsid w:val="00D56A10"/>
    <w:rsid w:val="00D572D8"/>
    <w:rsid w:val="00D576CA"/>
    <w:rsid w:val="00D605BC"/>
    <w:rsid w:val="00D61AF5"/>
    <w:rsid w:val="00D629DF"/>
    <w:rsid w:val="00D62D94"/>
    <w:rsid w:val="00D63E11"/>
    <w:rsid w:val="00D64C86"/>
    <w:rsid w:val="00D652B5"/>
    <w:rsid w:val="00D66155"/>
    <w:rsid w:val="00D6675C"/>
    <w:rsid w:val="00D670BB"/>
    <w:rsid w:val="00D708B0"/>
    <w:rsid w:val="00D72608"/>
    <w:rsid w:val="00D729B7"/>
    <w:rsid w:val="00D72C8C"/>
    <w:rsid w:val="00D75492"/>
    <w:rsid w:val="00D75A1F"/>
    <w:rsid w:val="00D77B1D"/>
    <w:rsid w:val="00D8021F"/>
    <w:rsid w:val="00D80383"/>
    <w:rsid w:val="00D80512"/>
    <w:rsid w:val="00D80A5D"/>
    <w:rsid w:val="00D80BC1"/>
    <w:rsid w:val="00D823C6"/>
    <w:rsid w:val="00D827AD"/>
    <w:rsid w:val="00D82BA8"/>
    <w:rsid w:val="00D8327F"/>
    <w:rsid w:val="00D83D0D"/>
    <w:rsid w:val="00D8412F"/>
    <w:rsid w:val="00D84B3F"/>
    <w:rsid w:val="00D862EA"/>
    <w:rsid w:val="00D86305"/>
    <w:rsid w:val="00D86C81"/>
    <w:rsid w:val="00D86CA3"/>
    <w:rsid w:val="00D871CE"/>
    <w:rsid w:val="00D87826"/>
    <w:rsid w:val="00D9196D"/>
    <w:rsid w:val="00D923BE"/>
    <w:rsid w:val="00D92982"/>
    <w:rsid w:val="00D92D10"/>
    <w:rsid w:val="00D93DDD"/>
    <w:rsid w:val="00D96D9B"/>
    <w:rsid w:val="00D9751F"/>
    <w:rsid w:val="00DA0782"/>
    <w:rsid w:val="00DA1E03"/>
    <w:rsid w:val="00DA305E"/>
    <w:rsid w:val="00DA4165"/>
    <w:rsid w:val="00DA49A1"/>
    <w:rsid w:val="00DA4CAF"/>
    <w:rsid w:val="00DA5417"/>
    <w:rsid w:val="00DA55AA"/>
    <w:rsid w:val="00DA56E8"/>
    <w:rsid w:val="00DA6029"/>
    <w:rsid w:val="00DA7A23"/>
    <w:rsid w:val="00DB0A9F"/>
    <w:rsid w:val="00DB13C4"/>
    <w:rsid w:val="00DB1E58"/>
    <w:rsid w:val="00DB2DD2"/>
    <w:rsid w:val="00DB377D"/>
    <w:rsid w:val="00DB3EE3"/>
    <w:rsid w:val="00DB61DB"/>
    <w:rsid w:val="00DB7BDC"/>
    <w:rsid w:val="00DC0A36"/>
    <w:rsid w:val="00DC0EE8"/>
    <w:rsid w:val="00DC0FF1"/>
    <w:rsid w:val="00DC2D36"/>
    <w:rsid w:val="00DC53EF"/>
    <w:rsid w:val="00DD2253"/>
    <w:rsid w:val="00DD2265"/>
    <w:rsid w:val="00DD244D"/>
    <w:rsid w:val="00DD4398"/>
    <w:rsid w:val="00DD4B21"/>
    <w:rsid w:val="00DD4E7C"/>
    <w:rsid w:val="00DD4FE9"/>
    <w:rsid w:val="00DD56FB"/>
    <w:rsid w:val="00DD7333"/>
    <w:rsid w:val="00DD7789"/>
    <w:rsid w:val="00DD7C03"/>
    <w:rsid w:val="00DD7D20"/>
    <w:rsid w:val="00DE3758"/>
    <w:rsid w:val="00DE3898"/>
    <w:rsid w:val="00DE39D9"/>
    <w:rsid w:val="00DE423A"/>
    <w:rsid w:val="00DE5608"/>
    <w:rsid w:val="00DE58D0"/>
    <w:rsid w:val="00DE654F"/>
    <w:rsid w:val="00DE78F0"/>
    <w:rsid w:val="00DE7B7A"/>
    <w:rsid w:val="00DF0B6E"/>
    <w:rsid w:val="00DF12A3"/>
    <w:rsid w:val="00DF15E0"/>
    <w:rsid w:val="00DF2A47"/>
    <w:rsid w:val="00DF37A0"/>
    <w:rsid w:val="00DF3F13"/>
    <w:rsid w:val="00DF50C7"/>
    <w:rsid w:val="00DF572A"/>
    <w:rsid w:val="00DF6609"/>
    <w:rsid w:val="00DF69B7"/>
    <w:rsid w:val="00DF7F73"/>
    <w:rsid w:val="00E00861"/>
    <w:rsid w:val="00E02161"/>
    <w:rsid w:val="00E030A0"/>
    <w:rsid w:val="00E03732"/>
    <w:rsid w:val="00E03A58"/>
    <w:rsid w:val="00E042BF"/>
    <w:rsid w:val="00E0468E"/>
    <w:rsid w:val="00E053C9"/>
    <w:rsid w:val="00E06B3C"/>
    <w:rsid w:val="00E07A49"/>
    <w:rsid w:val="00E07DA2"/>
    <w:rsid w:val="00E10318"/>
    <w:rsid w:val="00E104C2"/>
    <w:rsid w:val="00E110E7"/>
    <w:rsid w:val="00E114E0"/>
    <w:rsid w:val="00E11B20"/>
    <w:rsid w:val="00E1208B"/>
    <w:rsid w:val="00E12EF8"/>
    <w:rsid w:val="00E13174"/>
    <w:rsid w:val="00E13EE7"/>
    <w:rsid w:val="00E15156"/>
    <w:rsid w:val="00E15451"/>
    <w:rsid w:val="00E16484"/>
    <w:rsid w:val="00E17FA2"/>
    <w:rsid w:val="00E21E79"/>
    <w:rsid w:val="00E22330"/>
    <w:rsid w:val="00E224BF"/>
    <w:rsid w:val="00E2429E"/>
    <w:rsid w:val="00E24F8F"/>
    <w:rsid w:val="00E25292"/>
    <w:rsid w:val="00E30B5A"/>
    <w:rsid w:val="00E3123D"/>
    <w:rsid w:val="00E31461"/>
    <w:rsid w:val="00E31C65"/>
    <w:rsid w:val="00E31D43"/>
    <w:rsid w:val="00E32608"/>
    <w:rsid w:val="00E33975"/>
    <w:rsid w:val="00E34188"/>
    <w:rsid w:val="00E34B6E"/>
    <w:rsid w:val="00E34DDC"/>
    <w:rsid w:val="00E35559"/>
    <w:rsid w:val="00E35E2E"/>
    <w:rsid w:val="00E3629E"/>
    <w:rsid w:val="00E36C2C"/>
    <w:rsid w:val="00E3723A"/>
    <w:rsid w:val="00E37860"/>
    <w:rsid w:val="00E40663"/>
    <w:rsid w:val="00E40D6E"/>
    <w:rsid w:val="00E4128A"/>
    <w:rsid w:val="00E41E69"/>
    <w:rsid w:val="00E43606"/>
    <w:rsid w:val="00E446F1"/>
    <w:rsid w:val="00E46886"/>
    <w:rsid w:val="00E46A8C"/>
    <w:rsid w:val="00E47398"/>
    <w:rsid w:val="00E47AEF"/>
    <w:rsid w:val="00E50885"/>
    <w:rsid w:val="00E53B75"/>
    <w:rsid w:val="00E54E3B"/>
    <w:rsid w:val="00E55968"/>
    <w:rsid w:val="00E56928"/>
    <w:rsid w:val="00E57565"/>
    <w:rsid w:val="00E60D43"/>
    <w:rsid w:val="00E63838"/>
    <w:rsid w:val="00E63A32"/>
    <w:rsid w:val="00E64434"/>
    <w:rsid w:val="00E64EEB"/>
    <w:rsid w:val="00E65A7D"/>
    <w:rsid w:val="00E66171"/>
    <w:rsid w:val="00E66621"/>
    <w:rsid w:val="00E67C51"/>
    <w:rsid w:val="00E713E4"/>
    <w:rsid w:val="00E72554"/>
    <w:rsid w:val="00E72EFC"/>
    <w:rsid w:val="00E733B5"/>
    <w:rsid w:val="00E74636"/>
    <w:rsid w:val="00E758EC"/>
    <w:rsid w:val="00E7672F"/>
    <w:rsid w:val="00E803F6"/>
    <w:rsid w:val="00E8085C"/>
    <w:rsid w:val="00E814DD"/>
    <w:rsid w:val="00E8234C"/>
    <w:rsid w:val="00E82584"/>
    <w:rsid w:val="00E83931"/>
    <w:rsid w:val="00E83AA9"/>
    <w:rsid w:val="00E83BF8"/>
    <w:rsid w:val="00E85928"/>
    <w:rsid w:val="00E8648A"/>
    <w:rsid w:val="00E86719"/>
    <w:rsid w:val="00E87072"/>
    <w:rsid w:val="00E87822"/>
    <w:rsid w:val="00E90395"/>
    <w:rsid w:val="00E90D5E"/>
    <w:rsid w:val="00E90E49"/>
    <w:rsid w:val="00E9177A"/>
    <w:rsid w:val="00E917F9"/>
    <w:rsid w:val="00E9291C"/>
    <w:rsid w:val="00E92B46"/>
    <w:rsid w:val="00E93FFE"/>
    <w:rsid w:val="00E94AA1"/>
    <w:rsid w:val="00E94F8A"/>
    <w:rsid w:val="00E95143"/>
    <w:rsid w:val="00EA1607"/>
    <w:rsid w:val="00EA16C8"/>
    <w:rsid w:val="00EA2340"/>
    <w:rsid w:val="00EA2386"/>
    <w:rsid w:val="00EA339B"/>
    <w:rsid w:val="00EA3B22"/>
    <w:rsid w:val="00EA3C31"/>
    <w:rsid w:val="00EA429D"/>
    <w:rsid w:val="00EA5A87"/>
    <w:rsid w:val="00EA669B"/>
    <w:rsid w:val="00EA6767"/>
    <w:rsid w:val="00EA6B59"/>
    <w:rsid w:val="00EA70B5"/>
    <w:rsid w:val="00EA7A41"/>
    <w:rsid w:val="00EB01B0"/>
    <w:rsid w:val="00EB05B8"/>
    <w:rsid w:val="00EB077B"/>
    <w:rsid w:val="00EB118B"/>
    <w:rsid w:val="00EB2706"/>
    <w:rsid w:val="00EB48DB"/>
    <w:rsid w:val="00EB4EA2"/>
    <w:rsid w:val="00EB66C2"/>
    <w:rsid w:val="00EB6CED"/>
    <w:rsid w:val="00EB7DC9"/>
    <w:rsid w:val="00EC0082"/>
    <w:rsid w:val="00EC039F"/>
    <w:rsid w:val="00EC19F9"/>
    <w:rsid w:val="00EC24D5"/>
    <w:rsid w:val="00EC2689"/>
    <w:rsid w:val="00EC27C6"/>
    <w:rsid w:val="00EC2AC8"/>
    <w:rsid w:val="00EC4207"/>
    <w:rsid w:val="00EC500E"/>
    <w:rsid w:val="00EC5653"/>
    <w:rsid w:val="00EC5E4B"/>
    <w:rsid w:val="00EC5F72"/>
    <w:rsid w:val="00EC71CE"/>
    <w:rsid w:val="00EC7A1A"/>
    <w:rsid w:val="00ED0ADD"/>
    <w:rsid w:val="00ED1006"/>
    <w:rsid w:val="00ED241B"/>
    <w:rsid w:val="00ED3FF9"/>
    <w:rsid w:val="00ED4653"/>
    <w:rsid w:val="00ED4EDB"/>
    <w:rsid w:val="00ED55D3"/>
    <w:rsid w:val="00ED6E4D"/>
    <w:rsid w:val="00ED7222"/>
    <w:rsid w:val="00ED79C1"/>
    <w:rsid w:val="00EE081E"/>
    <w:rsid w:val="00EE2165"/>
    <w:rsid w:val="00EE3A61"/>
    <w:rsid w:val="00EE5D2B"/>
    <w:rsid w:val="00EE7492"/>
    <w:rsid w:val="00EE7CCD"/>
    <w:rsid w:val="00EF18FE"/>
    <w:rsid w:val="00EF272F"/>
    <w:rsid w:val="00EF5787"/>
    <w:rsid w:val="00EF5DD7"/>
    <w:rsid w:val="00EF60D0"/>
    <w:rsid w:val="00EF735D"/>
    <w:rsid w:val="00EF7C5F"/>
    <w:rsid w:val="00F01AB7"/>
    <w:rsid w:val="00F02BB9"/>
    <w:rsid w:val="00F04C1F"/>
    <w:rsid w:val="00F0528D"/>
    <w:rsid w:val="00F06904"/>
    <w:rsid w:val="00F06C67"/>
    <w:rsid w:val="00F06DFD"/>
    <w:rsid w:val="00F071D1"/>
    <w:rsid w:val="00F07533"/>
    <w:rsid w:val="00F10629"/>
    <w:rsid w:val="00F1178C"/>
    <w:rsid w:val="00F11CF5"/>
    <w:rsid w:val="00F129BB"/>
    <w:rsid w:val="00F13C62"/>
    <w:rsid w:val="00F15683"/>
    <w:rsid w:val="00F15FA5"/>
    <w:rsid w:val="00F17693"/>
    <w:rsid w:val="00F2064F"/>
    <w:rsid w:val="00F209B7"/>
    <w:rsid w:val="00F2376F"/>
    <w:rsid w:val="00F243D8"/>
    <w:rsid w:val="00F2505D"/>
    <w:rsid w:val="00F26C8C"/>
    <w:rsid w:val="00F27D66"/>
    <w:rsid w:val="00F30828"/>
    <w:rsid w:val="00F313D6"/>
    <w:rsid w:val="00F34F5A"/>
    <w:rsid w:val="00F3523A"/>
    <w:rsid w:val="00F37575"/>
    <w:rsid w:val="00F40F0C"/>
    <w:rsid w:val="00F416CA"/>
    <w:rsid w:val="00F41D81"/>
    <w:rsid w:val="00F41F88"/>
    <w:rsid w:val="00F42C15"/>
    <w:rsid w:val="00F457C5"/>
    <w:rsid w:val="00F46695"/>
    <w:rsid w:val="00F4766C"/>
    <w:rsid w:val="00F47FA2"/>
    <w:rsid w:val="00F5060E"/>
    <w:rsid w:val="00F507D1"/>
    <w:rsid w:val="00F519CE"/>
    <w:rsid w:val="00F51ADA"/>
    <w:rsid w:val="00F5208F"/>
    <w:rsid w:val="00F529FA"/>
    <w:rsid w:val="00F52E73"/>
    <w:rsid w:val="00F53E76"/>
    <w:rsid w:val="00F54355"/>
    <w:rsid w:val="00F543CE"/>
    <w:rsid w:val="00F54B37"/>
    <w:rsid w:val="00F55CF6"/>
    <w:rsid w:val="00F56E9F"/>
    <w:rsid w:val="00F5715B"/>
    <w:rsid w:val="00F572D0"/>
    <w:rsid w:val="00F60203"/>
    <w:rsid w:val="00F607C5"/>
    <w:rsid w:val="00F60DEA"/>
    <w:rsid w:val="00F60F6D"/>
    <w:rsid w:val="00F61C02"/>
    <w:rsid w:val="00F6302A"/>
    <w:rsid w:val="00F63950"/>
    <w:rsid w:val="00F6436D"/>
    <w:rsid w:val="00F64C2B"/>
    <w:rsid w:val="00F651BE"/>
    <w:rsid w:val="00F65455"/>
    <w:rsid w:val="00F66596"/>
    <w:rsid w:val="00F669DF"/>
    <w:rsid w:val="00F67AB4"/>
    <w:rsid w:val="00F67F53"/>
    <w:rsid w:val="00F703BE"/>
    <w:rsid w:val="00F7170E"/>
    <w:rsid w:val="00F71F69"/>
    <w:rsid w:val="00F72B72"/>
    <w:rsid w:val="00F7395E"/>
    <w:rsid w:val="00F73B56"/>
    <w:rsid w:val="00F74BB9"/>
    <w:rsid w:val="00F75123"/>
    <w:rsid w:val="00F75582"/>
    <w:rsid w:val="00F762AE"/>
    <w:rsid w:val="00F763B3"/>
    <w:rsid w:val="00F76EFA"/>
    <w:rsid w:val="00F80239"/>
    <w:rsid w:val="00F803DB"/>
    <w:rsid w:val="00F804BE"/>
    <w:rsid w:val="00F817CE"/>
    <w:rsid w:val="00F81C39"/>
    <w:rsid w:val="00F8456C"/>
    <w:rsid w:val="00F859D8"/>
    <w:rsid w:val="00F868F5"/>
    <w:rsid w:val="00F90337"/>
    <w:rsid w:val="00F9056A"/>
    <w:rsid w:val="00F90791"/>
    <w:rsid w:val="00F9089D"/>
    <w:rsid w:val="00F90F8D"/>
    <w:rsid w:val="00F91904"/>
    <w:rsid w:val="00F92782"/>
    <w:rsid w:val="00F93AA9"/>
    <w:rsid w:val="00F94CC0"/>
    <w:rsid w:val="00F951E0"/>
    <w:rsid w:val="00F96985"/>
    <w:rsid w:val="00F97661"/>
    <w:rsid w:val="00F97838"/>
    <w:rsid w:val="00FA012D"/>
    <w:rsid w:val="00FA11DA"/>
    <w:rsid w:val="00FA1A94"/>
    <w:rsid w:val="00FA2A89"/>
    <w:rsid w:val="00FA2BB3"/>
    <w:rsid w:val="00FA36CE"/>
    <w:rsid w:val="00FA39DF"/>
    <w:rsid w:val="00FA67F7"/>
    <w:rsid w:val="00FB0CB5"/>
    <w:rsid w:val="00FB1B26"/>
    <w:rsid w:val="00FB3416"/>
    <w:rsid w:val="00FB4436"/>
    <w:rsid w:val="00FB4C80"/>
    <w:rsid w:val="00FB5726"/>
    <w:rsid w:val="00FB5FC3"/>
    <w:rsid w:val="00FB6A6A"/>
    <w:rsid w:val="00FB6D86"/>
    <w:rsid w:val="00FB7A15"/>
    <w:rsid w:val="00FB7A55"/>
    <w:rsid w:val="00FC00F9"/>
    <w:rsid w:val="00FC1681"/>
    <w:rsid w:val="00FC4D76"/>
    <w:rsid w:val="00FC4E78"/>
    <w:rsid w:val="00FC7429"/>
    <w:rsid w:val="00FD07F6"/>
    <w:rsid w:val="00FD1EC8"/>
    <w:rsid w:val="00FD2F58"/>
    <w:rsid w:val="00FD36A6"/>
    <w:rsid w:val="00FD47ED"/>
    <w:rsid w:val="00FD69C1"/>
    <w:rsid w:val="00FD74DB"/>
    <w:rsid w:val="00FD7660"/>
    <w:rsid w:val="00FE0655"/>
    <w:rsid w:val="00FE2365"/>
    <w:rsid w:val="00FE37D7"/>
    <w:rsid w:val="00FE394D"/>
    <w:rsid w:val="00FE3B90"/>
    <w:rsid w:val="00FE3D23"/>
    <w:rsid w:val="00FE47B7"/>
    <w:rsid w:val="00FE4C7B"/>
    <w:rsid w:val="00FE52B7"/>
    <w:rsid w:val="00FE5AF9"/>
    <w:rsid w:val="00FE6076"/>
    <w:rsid w:val="00FE6707"/>
    <w:rsid w:val="00FE7336"/>
    <w:rsid w:val="00FE787C"/>
    <w:rsid w:val="00FE7A34"/>
    <w:rsid w:val="00FE7D33"/>
    <w:rsid w:val="00FF45A5"/>
    <w:rsid w:val="00FF4AC5"/>
    <w:rsid w:val="00FF5C91"/>
    <w:rsid w:val="14E2C3ED"/>
    <w:rsid w:val="265903B6"/>
    <w:rsid w:val="36705299"/>
    <w:rsid w:val="4301A270"/>
    <w:rsid w:val="4BDDC874"/>
    <w:rsid w:val="56D69652"/>
    <w:rsid w:val="5ABDB337"/>
    <w:rsid w:val="5E08CEE4"/>
    <w:rsid w:val="73556B26"/>
    <w:rsid w:val="7381607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871B373E-13AE-4EA5-BE49-ABD0187FE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B81E44"/>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4B5B0A"/>
    <w:pPr>
      <w:numPr>
        <w:numId w:val="4"/>
      </w:numPr>
      <w:tabs>
        <w:tab w:val="clear" w:pos="1701"/>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4"/>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4B5B0A"/>
    <w:rPr>
      <w:rFonts w:ascii="Arial" w:eastAsiaTheme="minorHAnsi" w:hAnsi="Arial" w:cstheme="minorBidi"/>
      <w:b/>
      <w:bCs/>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qFormat/>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ProposalChar">
    <w:name w:val="Proposal Char"/>
    <w:basedOn w:val="BodyTextChar"/>
    <w:link w:val="Proposal"/>
    <w:rsid w:val="009A0C4F"/>
    <w:rPr>
      <w:rFonts w:ascii="Arial" w:eastAsiaTheme="minorHAnsi" w:hAnsi="Arial" w:cstheme="minorBidi"/>
      <w:b/>
      <w:bCs/>
      <w:szCs w:val="22"/>
      <w:lang w:val="en-US" w:eastAsia="zh-CN"/>
    </w:rPr>
  </w:style>
  <w:style w:type="table" w:customStyle="1" w:styleId="TableGrid1">
    <w:name w:val="Table Grid1"/>
    <w:basedOn w:val="TableNormal"/>
    <w:next w:val="TableGrid"/>
    <w:uiPriority w:val="39"/>
    <w:rsid w:val="00837911"/>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0815AF"/>
    <w:rPr>
      <w:rFonts w:ascii="Arial" w:eastAsiaTheme="minorHAnsi" w:hAnsi="Arial" w:cstheme="minorBidi"/>
      <w:sz w:val="18"/>
      <w:szCs w:val="22"/>
      <w:lang w:val="x-none" w:eastAsia="x-none"/>
    </w:rPr>
  </w:style>
  <w:style w:type="paragraph" w:customStyle="1" w:styleId="IvDtabletext">
    <w:name w:val="IvD tabletext"/>
    <w:basedOn w:val="BodyText"/>
    <w:link w:val="IvDtabletextChar"/>
    <w:qFormat/>
    <w:rsid w:val="000815AF"/>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0815AF"/>
    <w:rPr>
      <w:rFonts w:ascii="Arial" w:hAnsi="Arial"/>
      <w:spacing w:val="2"/>
      <w:lang w:val="en-US" w:eastAsia="en-US"/>
    </w:rPr>
  </w:style>
  <w:style w:type="paragraph" w:customStyle="1" w:styleId="IvDbodytext">
    <w:name w:val="IvD bodytext"/>
    <w:basedOn w:val="BodyText"/>
    <w:link w:val="IvDbodytextChar"/>
    <w:qFormat/>
    <w:rsid w:val="000815A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0815AF"/>
    <w:rPr>
      <w:rFonts w:ascii="Arial" w:hAnsi="Arial"/>
      <w:spacing w:val="2"/>
      <w:lang w:val="en-US" w:eastAsia="en-US"/>
    </w:rPr>
  </w:style>
  <w:style w:type="character" w:customStyle="1" w:styleId="CommentsChar">
    <w:name w:val="Comments Char"/>
    <w:link w:val="Comments"/>
    <w:locked/>
    <w:rsid w:val="00557357"/>
    <w:rPr>
      <w:rFonts w:ascii="Arial" w:eastAsia="MS Mincho" w:hAnsi="Arial" w:cs="Arial"/>
      <w:i/>
      <w:noProof/>
      <w:sz w:val="18"/>
      <w:szCs w:val="24"/>
    </w:rPr>
  </w:style>
  <w:style w:type="paragraph" w:customStyle="1" w:styleId="Comments">
    <w:name w:val="Comments"/>
    <w:basedOn w:val="Normal"/>
    <w:link w:val="CommentsChar"/>
    <w:qFormat/>
    <w:rsid w:val="00557357"/>
    <w:pPr>
      <w:spacing w:before="40" w:after="0" w:line="240" w:lineRule="auto"/>
    </w:pPr>
    <w:rPr>
      <w:rFonts w:eastAsia="MS Mincho" w:cs="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029599">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70796514">
      <w:bodyDiv w:val="1"/>
      <w:marLeft w:val="0"/>
      <w:marRight w:val="0"/>
      <w:marTop w:val="0"/>
      <w:marBottom w:val="0"/>
      <w:divBdr>
        <w:top w:val="none" w:sz="0" w:space="0" w:color="auto"/>
        <w:left w:val="none" w:sz="0" w:space="0" w:color="auto"/>
        <w:bottom w:val="none" w:sz="0" w:space="0" w:color="auto"/>
        <w:right w:val="none" w:sz="0" w:space="0" w:color="auto"/>
      </w:divBdr>
    </w:div>
    <w:div w:id="202527327">
      <w:bodyDiv w:val="1"/>
      <w:marLeft w:val="0"/>
      <w:marRight w:val="0"/>
      <w:marTop w:val="0"/>
      <w:marBottom w:val="0"/>
      <w:divBdr>
        <w:top w:val="none" w:sz="0" w:space="0" w:color="auto"/>
        <w:left w:val="none" w:sz="0" w:space="0" w:color="auto"/>
        <w:bottom w:val="none" w:sz="0" w:space="0" w:color="auto"/>
        <w:right w:val="none" w:sz="0" w:space="0" w:color="auto"/>
      </w:divBdr>
    </w:div>
    <w:div w:id="237789972">
      <w:bodyDiv w:val="1"/>
      <w:marLeft w:val="0"/>
      <w:marRight w:val="0"/>
      <w:marTop w:val="0"/>
      <w:marBottom w:val="0"/>
      <w:divBdr>
        <w:top w:val="none" w:sz="0" w:space="0" w:color="auto"/>
        <w:left w:val="none" w:sz="0" w:space="0" w:color="auto"/>
        <w:bottom w:val="none" w:sz="0" w:space="0" w:color="auto"/>
        <w:right w:val="none" w:sz="0" w:space="0" w:color="auto"/>
      </w:divBdr>
      <w:divsChild>
        <w:div w:id="1910728518">
          <w:marLeft w:val="360"/>
          <w:marRight w:val="0"/>
          <w:marTop w:val="200"/>
          <w:marBottom w:val="0"/>
          <w:divBdr>
            <w:top w:val="none" w:sz="0" w:space="0" w:color="auto"/>
            <w:left w:val="none" w:sz="0" w:space="0" w:color="auto"/>
            <w:bottom w:val="none" w:sz="0" w:space="0" w:color="auto"/>
            <w:right w:val="none" w:sz="0" w:space="0" w:color="auto"/>
          </w:divBdr>
        </w:div>
        <w:div w:id="1903324290">
          <w:marLeft w:val="1080"/>
          <w:marRight w:val="0"/>
          <w:marTop w:val="100"/>
          <w:marBottom w:val="0"/>
          <w:divBdr>
            <w:top w:val="none" w:sz="0" w:space="0" w:color="auto"/>
            <w:left w:val="none" w:sz="0" w:space="0" w:color="auto"/>
            <w:bottom w:val="none" w:sz="0" w:space="0" w:color="auto"/>
            <w:right w:val="none" w:sz="0" w:space="0" w:color="auto"/>
          </w:divBdr>
        </w:div>
        <w:div w:id="1326132295">
          <w:marLeft w:val="1987"/>
          <w:marRight w:val="0"/>
          <w:marTop w:val="100"/>
          <w:marBottom w:val="0"/>
          <w:divBdr>
            <w:top w:val="none" w:sz="0" w:space="0" w:color="auto"/>
            <w:left w:val="none" w:sz="0" w:space="0" w:color="auto"/>
            <w:bottom w:val="none" w:sz="0" w:space="0" w:color="auto"/>
            <w:right w:val="none" w:sz="0" w:space="0" w:color="auto"/>
          </w:divBdr>
        </w:div>
        <w:div w:id="866914812">
          <w:marLeft w:val="1987"/>
          <w:marRight w:val="0"/>
          <w:marTop w:val="100"/>
          <w:marBottom w:val="0"/>
          <w:divBdr>
            <w:top w:val="none" w:sz="0" w:space="0" w:color="auto"/>
            <w:left w:val="none" w:sz="0" w:space="0" w:color="auto"/>
            <w:bottom w:val="none" w:sz="0" w:space="0" w:color="auto"/>
            <w:right w:val="none" w:sz="0" w:space="0" w:color="auto"/>
          </w:divBdr>
        </w:div>
        <w:div w:id="1926063723">
          <w:marLeft w:val="1987"/>
          <w:marRight w:val="0"/>
          <w:marTop w:val="100"/>
          <w:marBottom w:val="0"/>
          <w:divBdr>
            <w:top w:val="none" w:sz="0" w:space="0" w:color="auto"/>
            <w:left w:val="none" w:sz="0" w:space="0" w:color="auto"/>
            <w:bottom w:val="none" w:sz="0" w:space="0" w:color="auto"/>
            <w:right w:val="none" w:sz="0" w:space="0" w:color="auto"/>
          </w:divBdr>
        </w:div>
        <w:div w:id="400249056">
          <w:marLeft w:val="1080"/>
          <w:marRight w:val="0"/>
          <w:marTop w:val="100"/>
          <w:marBottom w:val="0"/>
          <w:divBdr>
            <w:top w:val="none" w:sz="0" w:space="0" w:color="auto"/>
            <w:left w:val="none" w:sz="0" w:space="0" w:color="auto"/>
            <w:bottom w:val="none" w:sz="0" w:space="0" w:color="auto"/>
            <w:right w:val="none" w:sz="0" w:space="0" w:color="auto"/>
          </w:divBdr>
        </w:div>
        <w:div w:id="1017805656">
          <w:marLeft w:val="1080"/>
          <w:marRight w:val="0"/>
          <w:marTop w:val="100"/>
          <w:marBottom w:val="0"/>
          <w:divBdr>
            <w:top w:val="none" w:sz="0" w:space="0" w:color="auto"/>
            <w:left w:val="none" w:sz="0" w:space="0" w:color="auto"/>
            <w:bottom w:val="none" w:sz="0" w:space="0" w:color="auto"/>
            <w:right w:val="none" w:sz="0" w:space="0" w:color="auto"/>
          </w:divBdr>
        </w:div>
        <w:div w:id="2000498722">
          <w:marLeft w:val="1987"/>
          <w:marRight w:val="0"/>
          <w:marTop w:val="100"/>
          <w:marBottom w:val="0"/>
          <w:divBdr>
            <w:top w:val="none" w:sz="0" w:space="0" w:color="auto"/>
            <w:left w:val="none" w:sz="0" w:space="0" w:color="auto"/>
            <w:bottom w:val="none" w:sz="0" w:space="0" w:color="auto"/>
            <w:right w:val="none" w:sz="0" w:space="0" w:color="auto"/>
          </w:divBdr>
        </w:div>
      </w:divsChild>
    </w:div>
    <w:div w:id="242489827">
      <w:bodyDiv w:val="1"/>
      <w:marLeft w:val="0"/>
      <w:marRight w:val="0"/>
      <w:marTop w:val="0"/>
      <w:marBottom w:val="0"/>
      <w:divBdr>
        <w:top w:val="none" w:sz="0" w:space="0" w:color="auto"/>
        <w:left w:val="none" w:sz="0" w:space="0" w:color="auto"/>
        <w:bottom w:val="none" w:sz="0" w:space="0" w:color="auto"/>
        <w:right w:val="none" w:sz="0" w:space="0" w:color="auto"/>
      </w:divBdr>
    </w:div>
    <w:div w:id="271135634">
      <w:bodyDiv w:val="1"/>
      <w:marLeft w:val="0"/>
      <w:marRight w:val="0"/>
      <w:marTop w:val="0"/>
      <w:marBottom w:val="0"/>
      <w:divBdr>
        <w:top w:val="none" w:sz="0" w:space="0" w:color="auto"/>
        <w:left w:val="none" w:sz="0" w:space="0" w:color="auto"/>
        <w:bottom w:val="none" w:sz="0" w:space="0" w:color="auto"/>
        <w:right w:val="none" w:sz="0" w:space="0" w:color="auto"/>
      </w:divBdr>
    </w:div>
    <w:div w:id="297615435">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62901595">
      <w:bodyDiv w:val="1"/>
      <w:marLeft w:val="0"/>
      <w:marRight w:val="0"/>
      <w:marTop w:val="0"/>
      <w:marBottom w:val="0"/>
      <w:divBdr>
        <w:top w:val="none" w:sz="0" w:space="0" w:color="auto"/>
        <w:left w:val="none" w:sz="0" w:space="0" w:color="auto"/>
        <w:bottom w:val="none" w:sz="0" w:space="0" w:color="auto"/>
        <w:right w:val="none" w:sz="0" w:space="0" w:color="auto"/>
      </w:divBdr>
      <w:divsChild>
        <w:div w:id="676733922">
          <w:marLeft w:val="1080"/>
          <w:marRight w:val="0"/>
          <w:marTop w:val="100"/>
          <w:marBottom w:val="0"/>
          <w:divBdr>
            <w:top w:val="none" w:sz="0" w:space="0" w:color="auto"/>
            <w:left w:val="none" w:sz="0" w:space="0" w:color="auto"/>
            <w:bottom w:val="none" w:sz="0" w:space="0" w:color="auto"/>
            <w:right w:val="none" w:sz="0" w:space="0" w:color="auto"/>
          </w:divBdr>
        </w:div>
      </w:divsChild>
    </w:div>
    <w:div w:id="392968705">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30472025">
      <w:bodyDiv w:val="1"/>
      <w:marLeft w:val="0"/>
      <w:marRight w:val="0"/>
      <w:marTop w:val="0"/>
      <w:marBottom w:val="0"/>
      <w:divBdr>
        <w:top w:val="none" w:sz="0" w:space="0" w:color="auto"/>
        <w:left w:val="none" w:sz="0" w:space="0" w:color="auto"/>
        <w:bottom w:val="none" w:sz="0" w:space="0" w:color="auto"/>
        <w:right w:val="none" w:sz="0" w:space="0" w:color="auto"/>
      </w:divBdr>
    </w:div>
    <w:div w:id="438839346">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2755946">
      <w:bodyDiv w:val="1"/>
      <w:marLeft w:val="0"/>
      <w:marRight w:val="0"/>
      <w:marTop w:val="0"/>
      <w:marBottom w:val="0"/>
      <w:divBdr>
        <w:top w:val="none" w:sz="0" w:space="0" w:color="auto"/>
        <w:left w:val="none" w:sz="0" w:space="0" w:color="auto"/>
        <w:bottom w:val="none" w:sz="0" w:space="0" w:color="auto"/>
        <w:right w:val="none" w:sz="0" w:space="0" w:color="auto"/>
      </w:divBdr>
      <w:divsChild>
        <w:div w:id="2054301663">
          <w:marLeft w:val="850"/>
          <w:marRight w:val="0"/>
          <w:marTop w:val="160"/>
          <w:marBottom w:val="0"/>
          <w:divBdr>
            <w:top w:val="none" w:sz="0" w:space="0" w:color="auto"/>
            <w:left w:val="none" w:sz="0" w:space="0" w:color="auto"/>
            <w:bottom w:val="none" w:sz="0" w:space="0" w:color="auto"/>
            <w:right w:val="none" w:sz="0" w:space="0" w:color="auto"/>
          </w:divBdr>
        </w:div>
      </w:divsChild>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57603729">
      <w:bodyDiv w:val="1"/>
      <w:marLeft w:val="0"/>
      <w:marRight w:val="0"/>
      <w:marTop w:val="0"/>
      <w:marBottom w:val="0"/>
      <w:divBdr>
        <w:top w:val="none" w:sz="0" w:space="0" w:color="auto"/>
        <w:left w:val="none" w:sz="0" w:space="0" w:color="auto"/>
        <w:bottom w:val="none" w:sz="0" w:space="0" w:color="auto"/>
        <w:right w:val="none" w:sz="0" w:space="0" w:color="auto"/>
      </w:divBdr>
    </w:div>
    <w:div w:id="759177202">
      <w:bodyDiv w:val="1"/>
      <w:marLeft w:val="0"/>
      <w:marRight w:val="0"/>
      <w:marTop w:val="0"/>
      <w:marBottom w:val="0"/>
      <w:divBdr>
        <w:top w:val="none" w:sz="0" w:space="0" w:color="auto"/>
        <w:left w:val="none" w:sz="0" w:space="0" w:color="auto"/>
        <w:bottom w:val="none" w:sz="0" w:space="0" w:color="auto"/>
        <w:right w:val="none" w:sz="0" w:space="0" w:color="auto"/>
      </w:divBdr>
    </w:div>
    <w:div w:id="775563464">
      <w:bodyDiv w:val="1"/>
      <w:marLeft w:val="0"/>
      <w:marRight w:val="0"/>
      <w:marTop w:val="0"/>
      <w:marBottom w:val="0"/>
      <w:divBdr>
        <w:top w:val="none" w:sz="0" w:space="0" w:color="auto"/>
        <w:left w:val="none" w:sz="0" w:space="0" w:color="auto"/>
        <w:bottom w:val="none" w:sz="0" w:space="0" w:color="auto"/>
        <w:right w:val="none" w:sz="0" w:space="0" w:color="auto"/>
      </w:divBdr>
    </w:div>
    <w:div w:id="807479135">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46348870">
      <w:bodyDiv w:val="1"/>
      <w:marLeft w:val="0"/>
      <w:marRight w:val="0"/>
      <w:marTop w:val="0"/>
      <w:marBottom w:val="0"/>
      <w:divBdr>
        <w:top w:val="none" w:sz="0" w:space="0" w:color="auto"/>
        <w:left w:val="none" w:sz="0" w:space="0" w:color="auto"/>
        <w:bottom w:val="none" w:sz="0" w:space="0" w:color="auto"/>
        <w:right w:val="none" w:sz="0" w:space="0" w:color="auto"/>
      </w:divBdr>
      <w:divsChild>
        <w:div w:id="429130360">
          <w:marLeft w:val="576"/>
          <w:marRight w:val="0"/>
          <w:marTop w:val="160"/>
          <w:marBottom w:val="0"/>
          <w:divBdr>
            <w:top w:val="none" w:sz="0" w:space="0" w:color="auto"/>
            <w:left w:val="none" w:sz="0" w:space="0" w:color="auto"/>
            <w:bottom w:val="none" w:sz="0" w:space="0" w:color="auto"/>
            <w:right w:val="none" w:sz="0" w:space="0" w:color="auto"/>
          </w:divBdr>
        </w:div>
        <w:div w:id="780800722">
          <w:marLeft w:val="576"/>
          <w:marRight w:val="0"/>
          <w:marTop w:val="160"/>
          <w:marBottom w:val="0"/>
          <w:divBdr>
            <w:top w:val="none" w:sz="0" w:space="0" w:color="auto"/>
            <w:left w:val="none" w:sz="0" w:space="0" w:color="auto"/>
            <w:bottom w:val="none" w:sz="0" w:space="0" w:color="auto"/>
            <w:right w:val="none" w:sz="0" w:space="0" w:color="auto"/>
          </w:divBdr>
        </w:div>
      </w:divsChild>
    </w:div>
    <w:div w:id="1066221122">
      <w:bodyDiv w:val="1"/>
      <w:marLeft w:val="0"/>
      <w:marRight w:val="0"/>
      <w:marTop w:val="0"/>
      <w:marBottom w:val="0"/>
      <w:divBdr>
        <w:top w:val="none" w:sz="0" w:space="0" w:color="auto"/>
        <w:left w:val="none" w:sz="0" w:space="0" w:color="auto"/>
        <w:bottom w:val="none" w:sz="0" w:space="0" w:color="auto"/>
        <w:right w:val="none" w:sz="0" w:space="0" w:color="auto"/>
      </w:divBdr>
      <w:divsChild>
        <w:div w:id="100339296">
          <w:marLeft w:val="576"/>
          <w:marRight w:val="0"/>
          <w:marTop w:val="160"/>
          <w:marBottom w:val="0"/>
          <w:divBdr>
            <w:top w:val="none" w:sz="0" w:space="0" w:color="auto"/>
            <w:left w:val="none" w:sz="0" w:space="0" w:color="auto"/>
            <w:bottom w:val="none" w:sz="0" w:space="0" w:color="auto"/>
            <w:right w:val="none" w:sz="0" w:space="0" w:color="auto"/>
          </w:divBdr>
        </w:div>
        <w:div w:id="596598092">
          <w:marLeft w:val="576"/>
          <w:marRight w:val="0"/>
          <w:marTop w:val="160"/>
          <w:marBottom w:val="0"/>
          <w:divBdr>
            <w:top w:val="none" w:sz="0" w:space="0" w:color="auto"/>
            <w:left w:val="none" w:sz="0" w:space="0" w:color="auto"/>
            <w:bottom w:val="none" w:sz="0" w:space="0" w:color="auto"/>
            <w:right w:val="none" w:sz="0" w:space="0" w:color="auto"/>
          </w:divBdr>
        </w:div>
        <w:div w:id="1255747118">
          <w:marLeft w:val="576"/>
          <w:marRight w:val="0"/>
          <w:marTop w:val="160"/>
          <w:marBottom w:val="0"/>
          <w:divBdr>
            <w:top w:val="none" w:sz="0" w:space="0" w:color="auto"/>
            <w:left w:val="none" w:sz="0" w:space="0" w:color="auto"/>
            <w:bottom w:val="none" w:sz="0" w:space="0" w:color="auto"/>
            <w:right w:val="none" w:sz="0" w:space="0" w:color="auto"/>
          </w:divBdr>
        </w:div>
        <w:div w:id="1758593120">
          <w:marLeft w:val="850"/>
          <w:marRight w:val="0"/>
          <w:marTop w:val="160"/>
          <w:marBottom w:val="0"/>
          <w:divBdr>
            <w:top w:val="none" w:sz="0" w:space="0" w:color="auto"/>
            <w:left w:val="none" w:sz="0" w:space="0" w:color="auto"/>
            <w:bottom w:val="none" w:sz="0" w:space="0" w:color="auto"/>
            <w:right w:val="none" w:sz="0" w:space="0" w:color="auto"/>
          </w:divBdr>
        </w:div>
      </w:divsChild>
    </w:div>
    <w:div w:id="1081760144">
      <w:bodyDiv w:val="1"/>
      <w:marLeft w:val="0"/>
      <w:marRight w:val="0"/>
      <w:marTop w:val="0"/>
      <w:marBottom w:val="0"/>
      <w:divBdr>
        <w:top w:val="none" w:sz="0" w:space="0" w:color="auto"/>
        <w:left w:val="none" w:sz="0" w:space="0" w:color="auto"/>
        <w:bottom w:val="none" w:sz="0" w:space="0" w:color="auto"/>
        <w:right w:val="none" w:sz="0" w:space="0" w:color="auto"/>
      </w:divBdr>
      <w:divsChild>
        <w:div w:id="2108574042">
          <w:marLeft w:val="360"/>
          <w:marRight w:val="0"/>
          <w:marTop w:val="200"/>
          <w:marBottom w:val="0"/>
          <w:divBdr>
            <w:top w:val="none" w:sz="0" w:space="0" w:color="auto"/>
            <w:left w:val="none" w:sz="0" w:space="0" w:color="auto"/>
            <w:bottom w:val="none" w:sz="0" w:space="0" w:color="auto"/>
            <w:right w:val="none" w:sz="0" w:space="0" w:color="auto"/>
          </w:divBdr>
        </w:div>
        <w:div w:id="590703551">
          <w:marLeft w:val="1080"/>
          <w:marRight w:val="0"/>
          <w:marTop w:val="100"/>
          <w:marBottom w:val="0"/>
          <w:divBdr>
            <w:top w:val="none" w:sz="0" w:space="0" w:color="auto"/>
            <w:left w:val="none" w:sz="0" w:space="0" w:color="auto"/>
            <w:bottom w:val="none" w:sz="0" w:space="0" w:color="auto"/>
            <w:right w:val="none" w:sz="0" w:space="0" w:color="auto"/>
          </w:divBdr>
        </w:div>
        <w:div w:id="1363749170">
          <w:marLeft w:val="1987"/>
          <w:marRight w:val="0"/>
          <w:marTop w:val="100"/>
          <w:marBottom w:val="0"/>
          <w:divBdr>
            <w:top w:val="none" w:sz="0" w:space="0" w:color="auto"/>
            <w:left w:val="none" w:sz="0" w:space="0" w:color="auto"/>
            <w:bottom w:val="none" w:sz="0" w:space="0" w:color="auto"/>
            <w:right w:val="none" w:sz="0" w:space="0" w:color="auto"/>
          </w:divBdr>
        </w:div>
        <w:div w:id="843326143">
          <w:marLeft w:val="1987"/>
          <w:marRight w:val="0"/>
          <w:marTop w:val="100"/>
          <w:marBottom w:val="0"/>
          <w:divBdr>
            <w:top w:val="none" w:sz="0" w:space="0" w:color="auto"/>
            <w:left w:val="none" w:sz="0" w:space="0" w:color="auto"/>
            <w:bottom w:val="none" w:sz="0" w:space="0" w:color="auto"/>
            <w:right w:val="none" w:sz="0" w:space="0" w:color="auto"/>
          </w:divBdr>
        </w:div>
        <w:div w:id="1759130470">
          <w:marLeft w:val="1987"/>
          <w:marRight w:val="0"/>
          <w:marTop w:val="100"/>
          <w:marBottom w:val="0"/>
          <w:divBdr>
            <w:top w:val="none" w:sz="0" w:space="0" w:color="auto"/>
            <w:left w:val="none" w:sz="0" w:space="0" w:color="auto"/>
            <w:bottom w:val="none" w:sz="0" w:space="0" w:color="auto"/>
            <w:right w:val="none" w:sz="0" w:space="0" w:color="auto"/>
          </w:divBdr>
        </w:div>
        <w:div w:id="2129157435">
          <w:marLeft w:val="1080"/>
          <w:marRight w:val="0"/>
          <w:marTop w:val="100"/>
          <w:marBottom w:val="0"/>
          <w:divBdr>
            <w:top w:val="none" w:sz="0" w:space="0" w:color="auto"/>
            <w:left w:val="none" w:sz="0" w:space="0" w:color="auto"/>
            <w:bottom w:val="none" w:sz="0" w:space="0" w:color="auto"/>
            <w:right w:val="none" w:sz="0" w:space="0" w:color="auto"/>
          </w:divBdr>
        </w:div>
        <w:div w:id="1662152888">
          <w:marLeft w:val="1080"/>
          <w:marRight w:val="0"/>
          <w:marTop w:val="100"/>
          <w:marBottom w:val="0"/>
          <w:divBdr>
            <w:top w:val="none" w:sz="0" w:space="0" w:color="auto"/>
            <w:left w:val="none" w:sz="0" w:space="0" w:color="auto"/>
            <w:bottom w:val="none" w:sz="0" w:space="0" w:color="auto"/>
            <w:right w:val="none" w:sz="0" w:space="0" w:color="auto"/>
          </w:divBdr>
        </w:div>
        <w:div w:id="250050557">
          <w:marLeft w:val="1987"/>
          <w:marRight w:val="0"/>
          <w:marTop w:val="100"/>
          <w:marBottom w:val="0"/>
          <w:divBdr>
            <w:top w:val="none" w:sz="0" w:space="0" w:color="auto"/>
            <w:left w:val="none" w:sz="0" w:space="0" w:color="auto"/>
            <w:bottom w:val="none" w:sz="0" w:space="0" w:color="auto"/>
            <w:right w:val="none" w:sz="0" w:space="0" w:color="auto"/>
          </w:divBdr>
        </w:div>
      </w:divsChild>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00515292">
      <w:bodyDiv w:val="1"/>
      <w:marLeft w:val="0"/>
      <w:marRight w:val="0"/>
      <w:marTop w:val="0"/>
      <w:marBottom w:val="0"/>
      <w:divBdr>
        <w:top w:val="none" w:sz="0" w:space="0" w:color="auto"/>
        <w:left w:val="none" w:sz="0" w:space="0" w:color="auto"/>
        <w:bottom w:val="none" w:sz="0" w:space="0" w:color="auto"/>
        <w:right w:val="none" w:sz="0" w:space="0" w:color="auto"/>
      </w:divBdr>
    </w:div>
    <w:div w:id="1240942397">
      <w:bodyDiv w:val="1"/>
      <w:marLeft w:val="0"/>
      <w:marRight w:val="0"/>
      <w:marTop w:val="0"/>
      <w:marBottom w:val="0"/>
      <w:divBdr>
        <w:top w:val="none" w:sz="0" w:space="0" w:color="auto"/>
        <w:left w:val="none" w:sz="0" w:space="0" w:color="auto"/>
        <w:bottom w:val="none" w:sz="0" w:space="0" w:color="auto"/>
        <w:right w:val="none" w:sz="0" w:space="0" w:color="auto"/>
      </w:divBdr>
    </w:div>
    <w:div w:id="1264142668">
      <w:bodyDiv w:val="1"/>
      <w:marLeft w:val="0"/>
      <w:marRight w:val="0"/>
      <w:marTop w:val="0"/>
      <w:marBottom w:val="0"/>
      <w:divBdr>
        <w:top w:val="none" w:sz="0" w:space="0" w:color="auto"/>
        <w:left w:val="none" w:sz="0" w:space="0" w:color="auto"/>
        <w:bottom w:val="none" w:sz="0" w:space="0" w:color="auto"/>
        <w:right w:val="none" w:sz="0" w:space="0" w:color="auto"/>
      </w:divBdr>
    </w:div>
    <w:div w:id="1337270515">
      <w:bodyDiv w:val="1"/>
      <w:marLeft w:val="0"/>
      <w:marRight w:val="0"/>
      <w:marTop w:val="0"/>
      <w:marBottom w:val="0"/>
      <w:divBdr>
        <w:top w:val="none" w:sz="0" w:space="0" w:color="auto"/>
        <w:left w:val="none" w:sz="0" w:space="0" w:color="auto"/>
        <w:bottom w:val="none" w:sz="0" w:space="0" w:color="auto"/>
        <w:right w:val="none" w:sz="0" w:space="0" w:color="auto"/>
      </w:divBdr>
      <w:divsChild>
        <w:div w:id="690299715">
          <w:marLeft w:val="576"/>
          <w:marRight w:val="0"/>
          <w:marTop w:val="160"/>
          <w:marBottom w:val="0"/>
          <w:divBdr>
            <w:top w:val="none" w:sz="0" w:space="0" w:color="auto"/>
            <w:left w:val="none" w:sz="0" w:space="0" w:color="auto"/>
            <w:bottom w:val="none" w:sz="0" w:space="0" w:color="auto"/>
            <w:right w:val="none" w:sz="0" w:space="0" w:color="auto"/>
          </w:divBdr>
        </w:div>
        <w:div w:id="1571504154">
          <w:marLeft w:val="576"/>
          <w:marRight w:val="0"/>
          <w:marTop w:val="160"/>
          <w:marBottom w:val="0"/>
          <w:divBdr>
            <w:top w:val="none" w:sz="0" w:space="0" w:color="auto"/>
            <w:left w:val="none" w:sz="0" w:space="0" w:color="auto"/>
            <w:bottom w:val="none" w:sz="0" w:space="0" w:color="auto"/>
            <w:right w:val="none" w:sz="0" w:space="0" w:color="auto"/>
          </w:divBdr>
        </w:div>
      </w:divsChild>
    </w:div>
    <w:div w:id="1345741004">
      <w:bodyDiv w:val="1"/>
      <w:marLeft w:val="0"/>
      <w:marRight w:val="0"/>
      <w:marTop w:val="0"/>
      <w:marBottom w:val="0"/>
      <w:divBdr>
        <w:top w:val="none" w:sz="0" w:space="0" w:color="auto"/>
        <w:left w:val="none" w:sz="0" w:space="0" w:color="auto"/>
        <w:bottom w:val="none" w:sz="0" w:space="0" w:color="auto"/>
        <w:right w:val="none" w:sz="0" w:space="0" w:color="auto"/>
      </w:divBdr>
    </w:div>
    <w:div w:id="1390810641">
      <w:bodyDiv w:val="1"/>
      <w:marLeft w:val="0"/>
      <w:marRight w:val="0"/>
      <w:marTop w:val="0"/>
      <w:marBottom w:val="0"/>
      <w:divBdr>
        <w:top w:val="none" w:sz="0" w:space="0" w:color="auto"/>
        <w:left w:val="none" w:sz="0" w:space="0" w:color="auto"/>
        <w:bottom w:val="none" w:sz="0" w:space="0" w:color="auto"/>
        <w:right w:val="none" w:sz="0" w:space="0" w:color="auto"/>
      </w:divBdr>
    </w:div>
    <w:div w:id="1427531960">
      <w:bodyDiv w:val="1"/>
      <w:marLeft w:val="0"/>
      <w:marRight w:val="0"/>
      <w:marTop w:val="0"/>
      <w:marBottom w:val="0"/>
      <w:divBdr>
        <w:top w:val="none" w:sz="0" w:space="0" w:color="auto"/>
        <w:left w:val="none" w:sz="0" w:space="0" w:color="auto"/>
        <w:bottom w:val="none" w:sz="0" w:space="0" w:color="auto"/>
        <w:right w:val="none" w:sz="0" w:space="0" w:color="auto"/>
      </w:divBdr>
      <w:divsChild>
        <w:div w:id="176122825">
          <w:marLeft w:val="576"/>
          <w:marRight w:val="0"/>
          <w:marTop w:val="160"/>
          <w:marBottom w:val="0"/>
          <w:divBdr>
            <w:top w:val="none" w:sz="0" w:space="0" w:color="auto"/>
            <w:left w:val="none" w:sz="0" w:space="0" w:color="auto"/>
            <w:bottom w:val="none" w:sz="0" w:space="0" w:color="auto"/>
            <w:right w:val="none" w:sz="0" w:space="0" w:color="auto"/>
          </w:divBdr>
        </w:div>
        <w:div w:id="569735593">
          <w:marLeft w:val="576"/>
          <w:marRight w:val="0"/>
          <w:marTop w:val="160"/>
          <w:marBottom w:val="0"/>
          <w:divBdr>
            <w:top w:val="none" w:sz="0" w:space="0" w:color="auto"/>
            <w:left w:val="none" w:sz="0" w:space="0" w:color="auto"/>
            <w:bottom w:val="none" w:sz="0" w:space="0" w:color="auto"/>
            <w:right w:val="none" w:sz="0" w:space="0" w:color="auto"/>
          </w:divBdr>
        </w:div>
        <w:div w:id="1077286282">
          <w:marLeft w:val="576"/>
          <w:marRight w:val="0"/>
          <w:marTop w:val="160"/>
          <w:marBottom w:val="0"/>
          <w:divBdr>
            <w:top w:val="none" w:sz="0" w:space="0" w:color="auto"/>
            <w:left w:val="none" w:sz="0" w:space="0" w:color="auto"/>
            <w:bottom w:val="none" w:sz="0" w:space="0" w:color="auto"/>
            <w:right w:val="none" w:sz="0" w:space="0" w:color="auto"/>
          </w:divBdr>
        </w:div>
        <w:div w:id="1736853387">
          <w:marLeft w:val="576"/>
          <w:marRight w:val="0"/>
          <w:marTop w:val="160"/>
          <w:marBottom w:val="0"/>
          <w:divBdr>
            <w:top w:val="none" w:sz="0" w:space="0" w:color="auto"/>
            <w:left w:val="none" w:sz="0" w:space="0" w:color="auto"/>
            <w:bottom w:val="none" w:sz="0" w:space="0" w:color="auto"/>
            <w:right w:val="none" w:sz="0" w:space="0" w:color="auto"/>
          </w:divBdr>
        </w:div>
      </w:divsChild>
    </w:div>
    <w:div w:id="1450278029">
      <w:bodyDiv w:val="1"/>
      <w:marLeft w:val="0"/>
      <w:marRight w:val="0"/>
      <w:marTop w:val="0"/>
      <w:marBottom w:val="0"/>
      <w:divBdr>
        <w:top w:val="none" w:sz="0" w:space="0" w:color="auto"/>
        <w:left w:val="none" w:sz="0" w:space="0" w:color="auto"/>
        <w:bottom w:val="none" w:sz="0" w:space="0" w:color="auto"/>
        <w:right w:val="none" w:sz="0" w:space="0" w:color="auto"/>
      </w:divBdr>
    </w:div>
    <w:div w:id="1475682631">
      <w:bodyDiv w:val="1"/>
      <w:marLeft w:val="0"/>
      <w:marRight w:val="0"/>
      <w:marTop w:val="0"/>
      <w:marBottom w:val="0"/>
      <w:divBdr>
        <w:top w:val="none" w:sz="0" w:space="0" w:color="auto"/>
        <w:left w:val="none" w:sz="0" w:space="0" w:color="auto"/>
        <w:bottom w:val="none" w:sz="0" w:space="0" w:color="auto"/>
        <w:right w:val="none" w:sz="0" w:space="0" w:color="auto"/>
      </w:divBdr>
      <w:divsChild>
        <w:div w:id="31195188">
          <w:marLeft w:val="576"/>
          <w:marRight w:val="0"/>
          <w:marTop w:val="160"/>
          <w:marBottom w:val="0"/>
          <w:divBdr>
            <w:top w:val="none" w:sz="0" w:space="0" w:color="auto"/>
            <w:left w:val="none" w:sz="0" w:space="0" w:color="auto"/>
            <w:bottom w:val="none" w:sz="0" w:space="0" w:color="auto"/>
            <w:right w:val="none" w:sz="0" w:space="0" w:color="auto"/>
          </w:divBdr>
        </w:div>
        <w:div w:id="832767182">
          <w:marLeft w:val="576"/>
          <w:marRight w:val="0"/>
          <w:marTop w:val="160"/>
          <w:marBottom w:val="0"/>
          <w:divBdr>
            <w:top w:val="none" w:sz="0" w:space="0" w:color="auto"/>
            <w:left w:val="none" w:sz="0" w:space="0" w:color="auto"/>
            <w:bottom w:val="none" w:sz="0" w:space="0" w:color="auto"/>
            <w:right w:val="none" w:sz="0" w:space="0" w:color="auto"/>
          </w:divBdr>
        </w:div>
      </w:divsChild>
    </w:div>
    <w:div w:id="1488476673">
      <w:bodyDiv w:val="1"/>
      <w:marLeft w:val="0"/>
      <w:marRight w:val="0"/>
      <w:marTop w:val="0"/>
      <w:marBottom w:val="0"/>
      <w:divBdr>
        <w:top w:val="none" w:sz="0" w:space="0" w:color="auto"/>
        <w:left w:val="none" w:sz="0" w:space="0" w:color="auto"/>
        <w:bottom w:val="none" w:sz="0" w:space="0" w:color="auto"/>
        <w:right w:val="none" w:sz="0" w:space="0" w:color="auto"/>
      </w:divBdr>
      <w:divsChild>
        <w:div w:id="1574124132">
          <w:marLeft w:val="576"/>
          <w:marRight w:val="0"/>
          <w:marTop w:val="160"/>
          <w:marBottom w:val="0"/>
          <w:divBdr>
            <w:top w:val="none" w:sz="0" w:space="0" w:color="auto"/>
            <w:left w:val="none" w:sz="0" w:space="0" w:color="auto"/>
            <w:bottom w:val="none" w:sz="0" w:space="0" w:color="auto"/>
            <w:right w:val="none" w:sz="0" w:space="0" w:color="auto"/>
          </w:divBdr>
        </w:div>
        <w:div w:id="163204450">
          <w:marLeft w:val="576"/>
          <w:marRight w:val="0"/>
          <w:marTop w:val="160"/>
          <w:marBottom w:val="0"/>
          <w:divBdr>
            <w:top w:val="none" w:sz="0" w:space="0" w:color="auto"/>
            <w:left w:val="none" w:sz="0" w:space="0" w:color="auto"/>
            <w:bottom w:val="none" w:sz="0" w:space="0" w:color="auto"/>
            <w:right w:val="none" w:sz="0" w:space="0" w:color="auto"/>
          </w:divBdr>
        </w:div>
      </w:divsChild>
    </w:div>
    <w:div w:id="1512185930">
      <w:bodyDiv w:val="1"/>
      <w:marLeft w:val="0"/>
      <w:marRight w:val="0"/>
      <w:marTop w:val="0"/>
      <w:marBottom w:val="0"/>
      <w:divBdr>
        <w:top w:val="none" w:sz="0" w:space="0" w:color="auto"/>
        <w:left w:val="none" w:sz="0" w:space="0" w:color="auto"/>
        <w:bottom w:val="none" w:sz="0" w:space="0" w:color="auto"/>
        <w:right w:val="none" w:sz="0" w:space="0" w:color="auto"/>
      </w:divBdr>
    </w:div>
    <w:div w:id="1573195187">
      <w:bodyDiv w:val="1"/>
      <w:marLeft w:val="0"/>
      <w:marRight w:val="0"/>
      <w:marTop w:val="0"/>
      <w:marBottom w:val="0"/>
      <w:divBdr>
        <w:top w:val="none" w:sz="0" w:space="0" w:color="auto"/>
        <w:left w:val="none" w:sz="0" w:space="0" w:color="auto"/>
        <w:bottom w:val="none" w:sz="0" w:space="0" w:color="auto"/>
        <w:right w:val="none" w:sz="0" w:space="0" w:color="auto"/>
      </w:divBdr>
    </w:div>
    <w:div w:id="1586721086">
      <w:bodyDiv w:val="1"/>
      <w:marLeft w:val="0"/>
      <w:marRight w:val="0"/>
      <w:marTop w:val="0"/>
      <w:marBottom w:val="0"/>
      <w:divBdr>
        <w:top w:val="none" w:sz="0" w:space="0" w:color="auto"/>
        <w:left w:val="none" w:sz="0" w:space="0" w:color="auto"/>
        <w:bottom w:val="none" w:sz="0" w:space="0" w:color="auto"/>
        <w:right w:val="none" w:sz="0" w:space="0" w:color="auto"/>
      </w:divBdr>
    </w:div>
    <w:div w:id="1595238039">
      <w:bodyDiv w:val="1"/>
      <w:marLeft w:val="0"/>
      <w:marRight w:val="0"/>
      <w:marTop w:val="0"/>
      <w:marBottom w:val="0"/>
      <w:divBdr>
        <w:top w:val="none" w:sz="0" w:space="0" w:color="auto"/>
        <w:left w:val="none" w:sz="0" w:space="0" w:color="auto"/>
        <w:bottom w:val="none" w:sz="0" w:space="0" w:color="auto"/>
        <w:right w:val="none" w:sz="0" w:space="0" w:color="auto"/>
      </w:divBdr>
    </w:div>
    <w:div w:id="1603341719">
      <w:bodyDiv w:val="1"/>
      <w:marLeft w:val="0"/>
      <w:marRight w:val="0"/>
      <w:marTop w:val="0"/>
      <w:marBottom w:val="0"/>
      <w:divBdr>
        <w:top w:val="none" w:sz="0" w:space="0" w:color="auto"/>
        <w:left w:val="none" w:sz="0" w:space="0" w:color="auto"/>
        <w:bottom w:val="none" w:sz="0" w:space="0" w:color="auto"/>
        <w:right w:val="none" w:sz="0" w:space="0" w:color="auto"/>
      </w:divBdr>
    </w:div>
    <w:div w:id="1709144098">
      <w:bodyDiv w:val="1"/>
      <w:marLeft w:val="0"/>
      <w:marRight w:val="0"/>
      <w:marTop w:val="0"/>
      <w:marBottom w:val="0"/>
      <w:divBdr>
        <w:top w:val="none" w:sz="0" w:space="0" w:color="auto"/>
        <w:left w:val="none" w:sz="0" w:space="0" w:color="auto"/>
        <w:bottom w:val="none" w:sz="0" w:space="0" w:color="auto"/>
        <w:right w:val="none" w:sz="0" w:space="0" w:color="auto"/>
      </w:divBdr>
    </w:div>
    <w:div w:id="1741168636">
      <w:bodyDiv w:val="1"/>
      <w:marLeft w:val="0"/>
      <w:marRight w:val="0"/>
      <w:marTop w:val="0"/>
      <w:marBottom w:val="0"/>
      <w:divBdr>
        <w:top w:val="none" w:sz="0" w:space="0" w:color="auto"/>
        <w:left w:val="none" w:sz="0" w:space="0" w:color="auto"/>
        <w:bottom w:val="none" w:sz="0" w:space="0" w:color="auto"/>
        <w:right w:val="none" w:sz="0" w:space="0" w:color="auto"/>
      </w:divBdr>
    </w:div>
    <w:div w:id="1788235091">
      <w:bodyDiv w:val="1"/>
      <w:marLeft w:val="0"/>
      <w:marRight w:val="0"/>
      <w:marTop w:val="0"/>
      <w:marBottom w:val="0"/>
      <w:divBdr>
        <w:top w:val="none" w:sz="0" w:space="0" w:color="auto"/>
        <w:left w:val="none" w:sz="0" w:space="0" w:color="auto"/>
        <w:bottom w:val="none" w:sz="0" w:space="0" w:color="auto"/>
        <w:right w:val="none" w:sz="0" w:space="0" w:color="auto"/>
      </w:divBdr>
      <w:divsChild>
        <w:div w:id="23137460">
          <w:marLeft w:val="576"/>
          <w:marRight w:val="0"/>
          <w:marTop w:val="160"/>
          <w:marBottom w:val="0"/>
          <w:divBdr>
            <w:top w:val="none" w:sz="0" w:space="0" w:color="auto"/>
            <w:left w:val="none" w:sz="0" w:space="0" w:color="auto"/>
            <w:bottom w:val="none" w:sz="0" w:space="0" w:color="auto"/>
            <w:right w:val="none" w:sz="0" w:space="0" w:color="auto"/>
          </w:divBdr>
        </w:div>
        <w:div w:id="2102948674">
          <w:marLeft w:val="576"/>
          <w:marRight w:val="0"/>
          <w:marTop w:val="160"/>
          <w:marBottom w:val="0"/>
          <w:divBdr>
            <w:top w:val="none" w:sz="0" w:space="0" w:color="auto"/>
            <w:left w:val="none" w:sz="0" w:space="0" w:color="auto"/>
            <w:bottom w:val="none" w:sz="0" w:space="0" w:color="auto"/>
            <w:right w:val="none" w:sz="0" w:space="0" w:color="auto"/>
          </w:divBdr>
        </w:div>
        <w:div w:id="487135738">
          <w:marLeft w:val="850"/>
          <w:marRight w:val="0"/>
          <w:marTop w:val="160"/>
          <w:marBottom w:val="0"/>
          <w:divBdr>
            <w:top w:val="none" w:sz="0" w:space="0" w:color="auto"/>
            <w:left w:val="none" w:sz="0" w:space="0" w:color="auto"/>
            <w:bottom w:val="none" w:sz="0" w:space="0" w:color="auto"/>
            <w:right w:val="none" w:sz="0" w:space="0" w:color="auto"/>
          </w:divBdr>
        </w:div>
        <w:div w:id="1361007345">
          <w:marLeft w:val="850"/>
          <w:marRight w:val="0"/>
          <w:marTop w:val="160"/>
          <w:marBottom w:val="0"/>
          <w:divBdr>
            <w:top w:val="none" w:sz="0" w:space="0" w:color="auto"/>
            <w:left w:val="none" w:sz="0" w:space="0" w:color="auto"/>
            <w:bottom w:val="none" w:sz="0" w:space="0" w:color="auto"/>
            <w:right w:val="none" w:sz="0" w:space="0" w:color="auto"/>
          </w:divBdr>
        </w:div>
        <w:div w:id="382100930">
          <w:marLeft w:val="850"/>
          <w:marRight w:val="0"/>
          <w:marTop w:val="160"/>
          <w:marBottom w:val="0"/>
          <w:divBdr>
            <w:top w:val="none" w:sz="0" w:space="0" w:color="auto"/>
            <w:left w:val="none" w:sz="0" w:space="0" w:color="auto"/>
            <w:bottom w:val="none" w:sz="0" w:space="0" w:color="auto"/>
            <w:right w:val="none" w:sz="0" w:space="0" w:color="auto"/>
          </w:divBdr>
        </w:div>
        <w:div w:id="1047878755">
          <w:marLeft w:val="850"/>
          <w:marRight w:val="0"/>
          <w:marTop w:val="160"/>
          <w:marBottom w:val="0"/>
          <w:divBdr>
            <w:top w:val="none" w:sz="0" w:space="0" w:color="auto"/>
            <w:left w:val="none" w:sz="0" w:space="0" w:color="auto"/>
            <w:bottom w:val="none" w:sz="0" w:space="0" w:color="auto"/>
            <w:right w:val="none" w:sz="0" w:space="0" w:color="auto"/>
          </w:divBdr>
        </w:div>
        <w:div w:id="83840266">
          <w:marLeft w:val="1138"/>
          <w:marRight w:val="0"/>
          <w:marTop w:val="160"/>
          <w:marBottom w:val="0"/>
          <w:divBdr>
            <w:top w:val="none" w:sz="0" w:space="0" w:color="auto"/>
            <w:left w:val="none" w:sz="0" w:space="0" w:color="auto"/>
            <w:bottom w:val="none" w:sz="0" w:space="0" w:color="auto"/>
            <w:right w:val="none" w:sz="0" w:space="0" w:color="auto"/>
          </w:divBdr>
        </w:div>
        <w:div w:id="1680699562">
          <w:marLeft w:val="1138"/>
          <w:marRight w:val="0"/>
          <w:marTop w:val="160"/>
          <w:marBottom w:val="0"/>
          <w:divBdr>
            <w:top w:val="none" w:sz="0" w:space="0" w:color="auto"/>
            <w:left w:val="none" w:sz="0" w:space="0" w:color="auto"/>
            <w:bottom w:val="none" w:sz="0" w:space="0" w:color="auto"/>
            <w:right w:val="none" w:sz="0" w:space="0" w:color="auto"/>
          </w:divBdr>
        </w:div>
        <w:div w:id="1150559364">
          <w:marLeft w:val="850"/>
          <w:marRight w:val="0"/>
          <w:marTop w:val="160"/>
          <w:marBottom w:val="0"/>
          <w:divBdr>
            <w:top w:val="none" w:sz="0" w:space="0" w:color="auto"/>
            <w:left w:val="none" w:sz="0" w:space="0" w:color="auto"/>
            <w:bottom w:val="none" w:sz="0" w:space="0" w:color="auto"/>
            <w:right w:val="none" w:sz="0" w:space="0" w:color="auto"/>
          </w:divBdr>
        </w:div>
        <w:div w:id="710152272">
          <w:marLeft w:val="1138"/>
          <w:marRight w:val="0"/>
          <w:marTop w:val="160"/>
          <w:marBottom w:val="0"/>
          <w:divBdr>
            <w:top w:val="none" w:sz="0" w:space="0" w:color="auto"/>
            <w:left w:val="none" w:sz="0" w:space="0" w:color="auto"/>
            <w:bottom w:val="none" w:sz="0" w:space="0" w:color="auto"/>
            <w:right w:val="none" w:sz="0" w:space="0" w:color="auto"/>
          </w:divBdr>
        </w:div>
      </w:divsChild>
    </w:div>
    <w:div w:id="1819108421">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34163996">
      <w:bodyDiv w:val="1"/>
      <w:marLeft w:val="0"/>
      <w:marRight w:val="0"/>
      <w:marTop w:val="0"/>
      <w:marBottom w:val="0"/>
      <w:divBdr>
        <w:top w:val="none" w:sz="0" w:space="0" w:color="auto"/>
        <w:left w:val="none" w:sz="0" w:space="0" w:color="auto"/>
        <w:bottom w:val="none" w:sz="0" w:space="0" w:color="auto"/>
        <w:right w:val="none" w:sz="0" w:space="0" w:color="auto"/>
      </w:divBdr>
    </w:div>
    <w:div w:id="1983728874">
      <w:bodyDiv w:val="1"/>
      <w:marLeft w:val="0"/>
      <w:marRight w:val="0"/>
      <w:marTop w:val="0"/>
      <w:marBottom w:val="0"/>
      <w:divBdr>
        <w:top w:val="none" w:sz="0" w:space="0" w:color="auto"/>
        <w:left w:val="none" w:sz="0" w:space="0" w:color="auto"/>
        <w:bottom w:val="none" w:sz="0" w:space="0" w:color="auto"/>
        <w:right w:val="none" w:sz="0" w:space="0" w:color="auto"/>
      </w:divBdr>
    </w:div>
    <w:div w:id="1990093858">
      <w:bodyDiv w:val="1"/>
      <w:marLeft w:val="0"/>
      <w:marRight w:val="0"/>
      <w:marTop w:val="0"/>
      <w:marBottom w:val="0"/>
      <w:divBdr>
        <w:top w:val="none" w:sz="0" w:space="0" w:color="auto"/>
        <w:left w:val="none" w:sz="0" w:space="0" w:color="auto"/>
        <w:bottom w:val="none" w:sz="0" w:space="0" w:color="auto"/>
        <w:right w:val="none" w:sz="0" w:space="0" w:color="auto"/>
      </w:divBdr>
    </w:div>
    <w:div w:id="2023512315">
      <w:bodyDiv w:val="1"/>
      <w:marLeft w:val="0"/>
      <w:marRight w:val="0"/>
      <w:marTop w:val="0"/>
      <w:marBottom w:val="0"/>
      <w:divBdr>
        <w:top w:val="none" w:sz="0" w:space="0" w:color="auto"/>
        <w:left w:val="none" w:sz="0" w:space="0" w:color="auto"/>
        <w:bottom w:val="none" w:sz="0" w:space="0" w:color="auto"/>
        <w:right w:val="none" w:sz="0" w:space="0" w:color="auto"/>
      </w:divBdr>
    </w:div>
    <w:div w:id="2031103786">
      <w:bodyDiv w:val="1"/>
      <w:marLeft w:val="0"/>
      <w:marRight w:val="0"/>
      <w:marTop w:val="0"/>
      <w:marBottom w:val="0"/>
      <w:divBdr>
        <w:top w:val="none" w:sz="0" w:space="0" w:color="auto"/>
        <w:left w:val="none" w:sz="0" w:space="0" w:color="auto"/>
        <w:bottom w:val="none" w:sz="0" w:space="0" w:color="auto"/>
        <w:right w:val="none" w:sz="0" w:space="0" w:color="auto"/>
      </w:divBdr>
    </w:div>
    <w:div w:id="2042824380">
      <w:bodyDiv w:val="1"/>
      <w:marLeft w:val="0"/>
      <w:marRight w:val="0"/>
      <w:marTop w:val="0"/>
      <w:marBottom w:val="0"/>
      <w:divBdr>
        <w:top w:val="none" w:sz="0" w:space="0" w:color="auto"/>
        <w:left w:val="none" w:sz="0" w:space="0" w:color="auto"/>
        <w:bottom w:val="none" w:sz="0" w:space="0" w:color="auto"/>
        <w:right w:val="none" w:sz="0" w:space="0" w:color="auto"/>
      </w:divBdr>
    </w:div>
    <w:div w:id="212357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9744CBD9-10EA-431E-84F3-30CD53C8A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19522</TotalTime>
  <Pages>3</Pages>
  <Words>1339</Words>
  <Characters>7102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8425</CharactersWithSpaces>
  <SharedDoc>false</SharedDoc>
  <HLinks>
    <vt:vector size="66" baseType="variant">
      <vt:variant>
        <vt:i4>6881294</vt:i4>
      </vt:variant>
      <vt:variant>
        <vt:i4>81</vt:i4>
      </vt:variant>
      <vt:variant>
        <vt:i4>0</vt:i4>
      </vt:variant>
      <vt:variant>
        <vt:i4>5</vt:i4>
      </vt:variant>
      <vt:variant>
        <vt:lpwstr>https://www.3gpp.org/ftp/Specs/archive/38_series/38.875/38875-h00.zip</vt:lpwstr>
      </vt:variant>
      <vt:variant>
        <vt:lpwstr/>
      </vt:variant>
      <vt:variant>
        <vt:i4>6094909</vt:i4>
      </vt:variant>
      <vt:variant>
        <vt:i4>78</vt:i4>
      </vt:variant>
      <vt:variant>
        <vt:i4>0</vt:i4>
      </vt:variant>
      <vt:variant>
        <vt:i4>5</vt:i4>
      </vt:variant>
      <vt:variant>
        <vt:lpwstr>https://www.3gpp.org/ftp/tsg_ran/WG1_RL1/TSGR1_104b-e/Docs/R1-2104027.zip</vt:lpwstr>
      </vt:variant>
      <vt:variant>
        <vt:lpwstr/>
      </vt:variant>
      <vt:variant>
        <vt:i4>6946906</vt:i4>
      </vt:variant>
      <vt:variant>
        <vt:i4>75</vt:i4>
      </vt:variant>
      <vt:variant>
        <vt:i4>0</vt:i4>
      </vt:variant>
      <vt:variant>
        <vt:i4>5</vt:i4>
      </vt:variant>
      <vt:variant>
        <vt:lpwstr>https://www.3gpp.org/ftp/tsg_ran/TSG_RAN/TSGR_91e/Docs/RP-210918.zip</vt:lpwstr>
      </vt:variant>
      <vt:variant>
        <vt:lpwstr/>
      </vt:variant>
      <vt:variant>
        <vt:i4>1179702</vt:i4>
      </vt:variant>
      <vt:variant>
        <vt:i4>71</vt:i4>
      </vt:variant>
      <vt:variant>
        <vt:i4>0</vt:i4>
      </vt:variant>
      <vt:variant>
        <vt:i4>5</vt:i4>
      </vt:variant>
      <vt:variant>
        <vt:lpwstr/>
      </vt:variant>
      <vt:variant>
        <vt:lpwstr>_Toc71055746</vt:lpwstr>
      </vt:variant>
      <vt:variant>
        <vt:i4>1114166</vt:i4>
      </vt:variant>
      <vt:variant>
        <vt:i4>68</vt:i4>
      </vt:variant>
      <vt:variant>
        <vt:i4>0</vt:i4>
      </vt:variant>
      <vt:variant>
        <vt:i4>5</vt:i4>
      </vt:variant>
      <vt:variant>
        <vt:lpwstr/>
      </vt:variant>
      <vt:variant>
        <vt:lpwstr>_Toc71055745</vt:lpwstr>
      </vt:variant>
      <vt:variant>
        <vt:i4>1376313</vt:i4>
      </vt:variant>
      <vt:variant>
        <vt:i4>62</vt:i4>
      </vt:variant>
      <vt:variant>
        <vt:i4>0</vt:i4>
      </vt:variant>
      <vt:variant>
        <vt:i4>5</vt:i4>
      </vt:variant>
      <vt:variant>
        <vt:lpwstr/>
      </vt:variant>
      <vt:variant>
        <vt:lpwstr>_Toc71056086</vt:lpwstr>
      </vt:variant>
      <vt:variant>
        <vt:i4>1441849</vt:i4>
      </vt:variant>
      <vt:variant>
        <vt:i4>59</vt:i4>
      </vt:variant>
      <vt:variant>
        <vt:i4>0</vt:i4>
      </vt:variant>
      <vt:variant>
        <vt:i4>5</vt:i4>
      </vt:variant>
      <vt:variant>
        <vt:lpwstr/>
      </vt:variant>
      <vt:variant>
        <vt:lpwstr>_Toc71056085</vt:lpwstr>
      </vt:variant>
      <vt:variant>
        <vt:i4>1507385</vt:i4>
      </vt:variant>
      <vt:variant>
        <vt:i4>56</vt:i4>
      </vt:variant>
      <vt:variant>
        <vt:i4>0</vt:i4>
      </vt:variant>
      <vt:variant>
        <vt:i4>5</vt:i4>
      </vt:variant>
      <vt:variant>
        <vt:lpwstr/>
      </vt:variant>
      <vt:variant>
        <vt:lpwstr>_Toc71056084</vt:lpwstr>
      </vt:variant>
      <vt:variant>
        <vt:i4>1048633</vt:i4>
      </vt:variant>
      <vt:variant>
        <vt:i4>53</vt:i4>
      </vt:variant>
      <vt:variant>
        <vt:i4>0</vt:i4>
      </vt:variant>
      <vt:variant>
        <vt:i4>5</vt:i4>
      </vt:variant>
      <vt:variant>
        <vt:lpwstr/>
      </vt:variant>
      <vt:variant>
        <vt:lpwstr>_Toc71056083</vt:lpwstr>
      </vt:variant>
      <vt:variant>
        <vt:i4>1114169</vt:i4>
      </vt:variant>
      <vt:variant>
        <vt:i4>50</vt:i4>
      </vt:variant>
      <vt:variant>
        <vt:i4>0</vt:i4>
      </vt:variant>
      <vt:variant>
        <vt:i4>5</vt:i4>
      </vt:variant>
      <vt:variant>
        <vt:lpwstr/>
      </vt:variant>
      <vt:variant>
        <vt:lpwstr>_Toc71056082</vt:lpwstr>
      </vt:variant>
      <vt:variant>
        <vt:i4>1179705</vt:i4>
      </vt:variant>
      <vt:variant>
        <vt:i4>47</vt:i4>
      </vt:variant>
      <vt:variant>
        <vt:i4>0</vt:i4>
      </vt:variant>
      <vt:variant>
        <vt:i4>5</vt:i4>
      </vt:variant>
      <vt:variant>
        <vt:lpwstr/>
      </vt:variant>
      <vt:variant>
        <vt:lpwstr>_Toc71056081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Johan Bergman</cp:lastModifiedBy>
  <cp:revision>740</cp:revision>
  <cp:lastPrinted>2008-01-31T16:09:00Z</cp:lastPrinted>
  <dcterms:created xsi:type="dcterms:W3CDTF">2021-03-30T17:57:00Z</dcterms:created>
  <dcterms:modified xsi:type="dcterms:W3CDTF">2021-10-02T01:58:00Z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